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C" w:rsidRPr="00765BC3" w:rsidRDefault="001E2EFC" w:rsidP="00BD6DF6">
      <w:pPr>
        <w:spacing w:after="120"/>
        <w:ind w:left="-1134"/>
        <w:rPr>
          <w:sz w:val="2"/>
          <w:szCs w:val="2"/>
        </w:rPr>
      </w:pPr>
    </w:p>
    <w:p w:rsidR="00294BB8" w:rsidRPr="00926D1F" w:rsidRDefault="00294BB8" w:rsidP="00926D1F">
      <w:pPr>
        <w:pStyle w:val="Subtitle"/>
        <w:spacing w:before="360" w:after="240"/>
        <w:rPr>
          <w:sz w:val="38"/>
          <w:szCs w:val="38"/>
        </w:rPr>
      </w:pPr>
      <w:r w:rsidRPr="00926D1F">
        <w:rPr>
          <w:sz w:val="38"/>
          <w:szCs w:val="38"/>
        </w:rPr>
        <w:t>Disaster Recovery Funding Arrangements 2018</w:t>
      </w:r>
    </w:p>
    <w:sdt>
      <w:sdtPr>
        <w:rPr>
          <w:color w:val="003E5A"/>
          <w:sz w:val="36"/>
          <w:szCs w:val="64"/>
        </w:rPr>
        <w:alias w:val="Title"/>
        <w:tag w:val="Title"/>
        <w:id w:val="1607082721"/>
        <w:placeholder>
          <w:docPart w:val="47A0852B6FBF4967B13CDC99B9519F0B"/>
        </w:placeholder>
        <w:dataBinding w:xpath="/root[1]/Title[1]" w:storeItemID="{00000000-0000-0000-0000-000000000000}"/>
        <w:text w:multiLine="1"/>
      </w:sdtPr>
      <w:sdtEndPr/>
      <w:sdtContent>
        <w:p w:rsidR="00926D1F" w:rsidRPr="001841FB" w:rsidRDefault="00926D1F" w:rsidP="00926D1F">
          <w:pPr>
            <w:pStyle w:val="Title"/>
            <w:rPr>
              <w:color w:val="003E5A"/>
              <w:sz w:val="44"/>
            </w:rPr>
          </w:pPr>
          <w:r w:rsidRPr="001841FB">
            <w:rPr>
              <w:color w:val="003E5A"/>
              <w:sz w:val="36"/>
              <w:szCs w:val="64"/>
            </w:rPr>
            <w:t xml:space="preserve">Guideline 2 - Counter </w:t>
          </w:r>
          <w:r w:rsidR="00741E68" w:rsidRPr="001841FB">
            <w:rPr>
              <w:color w:val="003E5A"/>
              <w:sz w:val="36"/>
              <w:szCs w:val="64"/>
            </w:rPr>
            <w:t>disaster operations</w:t>
          </w:r>
        </w:p>
      </w:sdtContent>
    </w:sdt>
    <w:p w:rsidR="00294BB8" w:rsidRDefault="002020D8" w:rsidP="002020D8">
      <w:pPr>
        <w:pStyle w:val="Heading1numbered"/>
        <w:numPr>
          <w:ilvl w:val="0"/>
          <w:numId w:val="0"/>
        </w:numPr>
        <w:tabs>
          <w:tab w:val="left" w:pos="5745"/>
        </w:tabs>
        <w:spacing w:before="240" w:after="120"/>
        <w:ind w:left="1134" w:hanging="1134"/>
      </w:pPr>
      <w:r>
        <w:rPr>
          <w:sz w:val="28"/>
        </w:rPr>
        <w:t>Counter disaster operations</w:t>
      </w:r>
    </w:p>
    <w:p w:rsidR="00294BB8" w:rsidRPr="00823802" w:rsidRDefault="00294BB8" w:rsidP="00164FDE">
      <w:pPr>
        <w:pStyle w:val="ListParagraph0"/>
        <w:numPr>
          <w:ilvl w:val="0"/>
          <w:numId w:val="21"/>
        </w:numPr>
        <w:tabs>
          <w:tab w:val="left" w:pos="426"/>
        </w:tabs>
        <w:spacing w:before="60" w:line="276" w:lineRule="auto"/>
        <w:ind w:left="425" w:hanging="425"/>
        <w:rPr>
          <w:snapToGrid w:val="0"/>
        </w:rPr>
      </w:pPr>
      <w:r w:rsidRPr="00823802">
        <w:rPr>
          <w:i/>
          <w:snapToGrid w:val="0"/>
        </w:rPr>
        <w:t>States</w:t>
      </w:r>
      <w:r w:rsidRPr="00823802">
        <w:rPr>
          <w:snapToGrid w:val="0"/>
        </w:rPr>
        <w:t xml:space="preserve"> are responsible for responding to disasters. To protect a community from the impacts of a disaster a </w:t>
      </w:r>
      <w:r w:rsidRPr="00823802">
        <w:rPr>
          <w:i/>
          <w:snapToGrid w:val="0"/>
        </w:rPr>
        <w:t>state</w:t>
      </w:r>
      <w:r w:rsidRPr="00823802">
        <w:rPr>
          <w:snapToGrid w:val="0"/>
        </w:rPr>
        <w:t xml:space="preserve"> may be required to undertake a range of disaster response activities, also known as Counter Disaster Operations (CDO). While </w:t>
      </w:r>
      <w:r w:rsidRPr="00823802">
        <w:rPr>
          <w:i/>
          <w:snapToGrid w:val="0"/>
        </w:rPr>
        <w:t>states</w:t>
      </w:r>
      <w:r w:rsidRPr="00823802">
        <w:rPr>
          <w:snapToGrid w:val="0"/>
        </w:rPr>
        <w:t xml:space="preserve"> routinely budget for disaster response operations, additional funding may be needed if a</w:t>
      </w:r>
      <w:r w:rsidRPr="00823802">
        <w:rPr>
          <w:i/>
          <w:snapToGrid w:val="0"/>
        </w:rPr>
        <w:t xml:space="preserve"> state</w:t>
      </w:r>
      <w:r w:rsidRPr="00823802">
        <w:rPr>
          <w:snapToGrid w:val="0"/>
        </w:rPr>
        <w:t xml:space="preserve"> experiences an unusually high number of disasters and/or a</w:t>
      </w:r>
      <w:r w:rsidR="00741E68">
        <w:rPr>
          <w:snapToGrid w:val="0"/>
        </w:rPr>
        <w:t> </w:t>
      </w:r>
      <w:r w:rsidRPr="00823802">
        <w:rPr>
          <w:snapToGrid w:val="0"/>
        </w:rPr>
        <w:t xml:space="preserve">particularly severe disaster within a </w:t>
      </w:r>
      <w:r w:rsidRPr="009E39FB">
        <w:rPr>
          <w:snapToGrid w:val="0"/>
        </w:rPr>
        <w:t>financial year</w:t>
      </w:r>
      <w:r w:rsidRPr="0082145A">
        <w:rPr>
          <w:snapToGrid w:val="0"/>
        </w:rPr>
        <w:t>.</w:t>
      </w:r>
      <w:r w:rsidRPr="00823802">
        <w:rPr>
          <w:snapToGrid w:val="0"/>
        </w:rPr>
        <w:t xml:space="preserve"> In this situation, additional funding can be provided to the </w:t>
      </w:r>
      <w:r w:rsidRPr="00823802">
        <w:rPr>
          <w:i/>
          <w:snapToGrid w:val="0"/>
        </w:rPr>
        <w:t>states</w:t>
      </w:r>
      <w:r w:rsidRPr="00823802">
        <w:rPr>
          <w:snapToGrid w:val="0"/>
        </w:rPr>
        <w:t xml:space="preserve"> under the </w:t>
      </w:r>
      <w:r w:rsidR="009E39FB">
        <w:rPr>
          <w:snapToGrid w:val="0"/>
        </w:rPr>
        <w:t xml:space="preserve">Disaster Recovery Funding Arrangements 2018 (the </w:t>
      </w:r>
      <w:r w:rsidR="009E39FB" w:rsidRPr="009E39FB">
        <w:rPr>
          <w:i/>
          <w:snapToGrid w:val="0"/>
        </w:rPr>
        <w:t>arrangements</w:t>
      </w:r>
      <w:r w:rsidR="009E39FB">
        <w:rPr>
          <w:snapToGrid w:val="0"/>
        </w:rPr>
        <w:t xml:space="preserve">) </w:t>
      </w:r>
      <w:r w:rsidRPr="009E39FB">
        <w:rPr>
          <w:snapToGrid w:val="0"/>
        </w:rPr>
        <w:t>to</w:t>
      </w:r>
      <w:r w:rsidRPr="00823802">
        <w:rPr>
          <w:snapToGrid w:val="0"/>
        </w:rPr>
        <w:t xml:space="preserve"> assist with ‘extraordinary’ CDO costs.</w:t>
      </w:r>
    </w:p>
    <w:p w:rsidR="00294BB8" w:rsidRPr="00560202" w:rsidRDefault="00294BB8" w:rsidP="00560202">
      <w:pPr>
        <w:pStyle w:val="Heading2"/>
        <w:rPr>
          <w:sz w:val="22"/>
        </w:rPr>
      </w:pPr>
      <w:r w:rsidRPr="00560202">
        <w:rPr>
          <w:sz w:val="22"/>
        </w:rPr>
        <w:t xml:space="preserve">Principles for CDO assistance </w:t>
      </w:r>
    </w:p>
    <w:p w:rsidR="00294BB8" w:rsidRPr="00823802" w:rsidRDefault="00294BB8" w:rsidP="00164FDE">
      <w:pPr>
        <w:pStyle w:val="ListParagraph0"/>
        <w:numPr>
          <w:ilvl w:val="0"/>
          <w:numId w:val="20"/>
        </w:numPr>
        <w:spacing w:before="60" w:line="276" w:lineRule="auto"/>
        <w:ind w:left="714" w:hanging="289"/>
        <w:rPr>
          <w:snapToGrid w:val="0"/>
        </w:rPr>
      </w:pPr>
      <w:r w:rsidRPr="00823802">
        <w:rPr>
          <w:snapToGrid w:val="0"/>
        </w:rPr>
        <w:t xml:space="preserve">The </w:t>
      </w:r>
      <w:r w:rsidR="009E39FB">
        <w:rPr>
          <w:i/>
          <w:snapToGrid w:val="0"/>
        </w:rPr>
        <w:t xml:space="preserve">arrangements </w:t>
      </w:r>
      <w:r w:rsidR="009E39FB">
        <w:rPr>
          <w:snapToGrid w:val="0"/>
        </w:rPr>
        <w:t xml:space="preserve">are </w:t>
      </w:r>
      <w:r w:rsidRPr="00823802">
        <w:rPr>
          <w:snapToGrid w:val="0"/>
        </w:rPr>
        <w:t xml:space="preserve">primarily for the provision of relief and recovery assistance and </w:t>
      </w:r>
      <w:r w:rsidR="009E39FB">
        <w:rPr>
          <w:snapToGrid w:val="0"/>
        </w:rPr>
        <w:t>are</w:t>
      </w:r>
      <w:r w:rsidRPr="00823802">
        <w:rPr>
          <w:snapToGrid w:val="0"/>
        </w:rPr>
        <w:t xml:space="preserve"> not intended to fund core disaster response activities which are the responsibility of, and are </w:t>
      </w:r>
      <w:r w:rsidRPr="00157D80">
        <w:t>budgeted</w:t>
      </w:r>
      <w:r w:rsidRPr="00823802">
        <w:rPr>
          <w:snapToGrid w:val="0"/>
        </w:rPr>
        <w:t xml:space="preserve"> for, by the </w:t>
      </w:r>
      <w:r w:rsidRPr="00823802">
        <w:rPr>
          <w:i/>
          <w:snapToGrid w:val="0"/>
        </w:rPr>
        <w:t>state</w:t>
      </w:r>
      <w:r w:rsidRPr="00823802">
        <w:rPr>
          <w:snapToGrid w:val="0"/>
        </w:rPr>
        <w:t>.</w:t>
      </w:r>
    </w:p>
    <w:p w:rsidR="00294BB8" w:rsidRPr="00823802" w:rsidRDefault="00294BB8" w:rsidP="00164FDE">
      <w:pPr>
        <w:pStyle w:val="ListParagraph0"/>
        <w:numPr>
          <w:ilvl w:val="0"/>
          <w:numId w:val="20"/>
        </w:numPr>
        <w:spacing w:line="276" w:lineRule="auto"/>
        <w:ind w:left="714" w:hanging="289"/>
        <w:rPr>
          <w:snapToGrid w:val="0"/>
        </w:rPr>
      </w:pPr>
      <w:r w:rsidRPr="00823802">
        <w:rPr>
          <w:i/>
          <w:snapToGrid w:val="0"/>
        </w:rPr>
        <w:t>States</w:t>
      </w:r>
      <w:r w:rsidRPr="00823802">
        <w:rPr>
          <w:snapToGrid w:val="0"/>
        </w:rPr>
        <w:t xml:space="preserve"> </w:t>
      </w:r>
      <w:r w:rsidRPr="00823802">
        <w:rPr>
          <w:i/>
          <w:snapToGrid w:val="0"/>
        </w:rPr>
        <w:t>must</w:t>
      </w:r>
      <w:r w:rsidRPr="00823802">
        <w:rPr>
          <w:snapToGrid w:val="0"/>
        </w:rPr>
        <w:t xml:space="preserve"> allocate an </w:t>
      </w:r>
      <w:r w:rsidRPr="00157D80">
        <w:t>appropriate</w:t>
      </w:r>
      <w:r w:rsidRPr="00823802">
        <w:rPr>
          <w:snapToGrid w:val="0"/>
        </w:rPr>
        <w:t xml:space="preserve"> level of funding, in accordance with their disaster risk profile, to disaster response activities.</w:t>
      </w:r>
    </w:p>
    <w:p w:rsidR="00294BB8" w:rsidRPr="00823802" w:rsidRDefault="00294BB8" w:rsidP="00164FDE">
      <w:pPr>
        <w:pStyle w:val="ListParagraph0"/>
        <w:numPr>
          <w:ilvl w:val="0"/>
          <w:numId w:val="20"/>
        </w:numPr>
        <w:spacing w:line="276" w:lineRule="auto"/>
        <w:ind w:left="714" w:hanging="289"/>
        <w:rPr>
          <w:snapToGrid w:val="0"/>
        </w:rPr>
      </w:pPr>
      <w:r w:rsidRPr="00823802">
        <w:rPr>
          <w:snapToGrid w:val="0"/>
        </w:rPr>
        <w:t xml:space="preserve">In respect of </w:t>
      </w:r>
      <w:r w:rsidRPr="009E39FB">
        <w:rPr>
          <w:snapToGrid w:val="0"/>
        </w:rPr>
        <w:t xml:space="preserve">Category </w:t>
      </w:r>
      <w:proofErr w:type="gramStart"/>
      <w:r w:rsidRPr="009E39FB">
        <w:rPr>
          <w:snapToGrid w:val="0"/>
        </w:rPr>
        <w:t>A</w:t>
      </w:r>
      <w:proofErr w:type="gramEnd"/>
      <w:r w:rsidRPr="00823802">
        <w:rPr>
          <w:snapToGrid w:val="0"/>
        </w:rPr>
        <w:t xml:space="preserve"> CDO costs, only when a </w:t>
      </w:r>
      <w:r w:rsidRPr="00823802">
        <w:rPr>
          <w:i/>
          <w:snapToGrid w:val="0"/>
        </w:rPr>
        <w:t>state</w:t>
      </w:r>
      <w:r w:rsidRPr="00823802">
        <w:rPr>
          <w:snapToGrid w:val="0"/>
        </w:rPr>
        <w:t xml:space="preserve"> has exceeded normal funding allocations for CDO, is funding for CDO available under the </w:t>
      </w:r>
      <w:r w:rsidR="0082145A">
        <w:rPr>
          <w:i/>
          <w:snapToGrid w:val="0"/>
        </w:rPr>
        <w:t>arrangements</w:t>
      </w:r>
      <w:r w:rsidRPr="00823802">
        <w:rPr>
          <w:snapToGrid w:val="0"/>
        </w:rPr>
        <w:t xml:space="preserve">. The </w:t>
      </w:r>
      <w:r w:rsidRPr="00823802">
        <w:rPr>
          <w:i/>
          <w:snapToGrid w:val="0"/>
        </w:rPr>
        <w:t xml:space="preserve">state </w:t>
      </w:r>
      <w:r w:rsidRPr="00823802">
        <w:rPr>
          <w:snapToGrid w:val="0"/>
        </w:rPr>
        <w:t xml:space="preserve">can only claim ‘extraordinary’ costs that </w:t>
      </w:r>
      <w:r w:rsidRPr="00157D80">
        <w:t>are</w:t>
      </w:r>
      <w:r w:rsidRPr="00823802">
        <w:rPr>
          <w:snapToGrid w:val="0"/>
        </w:rPr>
        <w:t xml:space="preserve"> in excess of the costs which a </w:t>
      </w:r>
      <w:r w:rsidRPr="00823802">
        <w:rPr>
          <w:i/>
          <w:snapToGrid w:val="0"/>
        </w:rPr>
        <w:t>state</w:t>
      </w:r>
      <w:r w:rsidRPr="00823802">
        <w:rPr>
          <w:snapToGrid w:val="0"/>
        </w:rPr>
        <w:t xml:space="preserve"> could reasonably have expected to incur for these purposes.</w:t>
      </w:r>
    </w:p>
    <w:p w:rsidR="00294BB8" w:rsidRPr="00823802" w:rsidRDefault="00294BB8" w:rsidP="00164FDE">
      <w:pPr>
        <w:pStyle w:val="ListParagraph0"/>
        <w:numPr>
          <w:ilvl w:val="0"/>
          <w:numId w:val="20"/>
        </w:numPr>
        <w:spacing w:line="276" w:lineRule="auto"/>
        <w:ind w:left="714" w:hanging="289"/>
        <w:rPr>
          <w:snapToGrid w:val="0"/>
        </w:rPr>
      </w:pPr>
      <w:r w:rsidRPr="00823802">
        <w:rPr>
          <w:snapToGrid w:val="0"/>
        </w:rPr>
        <w:t xml:space="preserve">In respect of </w:t>
      </w:r>
      <w:r w:rsidRPr="009E39FB">
        <w:rPr>
          <w:snapToGrid w:val="0"/>
        </w:rPr>
        <w:t>Category B</w:t>
      </w:r>
      <w:r w:rsidRPr="00823802">
        <w:rPr>
          <w:snapToGrid w:val="0"/>
        </w:rPr>
        <w:t xml:space="preserve"> CDO costs, funding for ‘extraordinary’ CDO is available once a </w:t>
      </w:r>
      <w:r w:rsidRPr="00823802">
        <w:rPr>
          <w:i/>
          <w:snapToGrid w:val="0"/>
        </w:rPr>
        <w:t>state</w:t>
      </w:r>
      <w:r w:rsidR="00DA51A3">
        <w:rPr>
          <w:i/>
          <w:snapToGrid w:val="0"/>
        </w:rPr>
        <w:t>’</w:t>
      </w:r>
      <w:r w:rsidRPr="00823802">
        <w:rPr>
          <w:i/>
          <w:snapToGrid w:val="0"/>
        </w:rPr>
        <w:t xml:space="preserve">s </w:t>
      </w:r>
      <w:r w:rsidRPr="00823802">
        <w:rPr>
          <w:snapToGrid w:val="0"/>
        </w:rPr>
        <w:t xml:space="preserve">costs </w:t>
      </w:r>
      <w:r w:rsidRPr="00897446">
        <w:rPr>
          <w:snapToGrid w:val="0"/>
        </w:rPr>
        <w:t xml:space="preserve">exceed established thresholds (see subclauses </w:t>
      </w:r>
      <w:r w:rsidR="00DA0F77" w:rsidRPr="00897446">
        <w:rPr>
          <w:snapToGrid w:val="0"/>
        </w:rPr>
        <w:t>9.3.1</w:t>
      </w:r>
      <w:r w:rsidRPr="00897446">
        <w:rPr>
          <w:snapToGrid w:val="0"/>
        </w:rPr>
        <w:t>–</w:t>
      </w:r>
      <w:r w:rsidR="00DA0F77" w:rsidRPr="00897446">
        <w:rPr>
          <w:snapToGrid w:val="0"/>
        </w:rPr>
        <w:t>9.3.5</w:t>
      </w:r>
      <w:r w:rsidRPr="00897446">
        <w:rPr>
          <w:snapToGrid w:val="0"/>
        </w:rPr>
        <w:t xml:space="preserve">), noting that subclause </w:t>
      </w:r>
      <w:r w:rsidR="00DA0F77" w:rsidRPr="00897446">
        <w:rPr>
          <w:snapToGrid w:val="0"/>
        </w:rPr>
        <w:t>4.3.3</w:t>
      </w:r>
      <w:r w:rsidRPr="00897446">
        <w:rPr>
          <w:i/>
          <w:snapToGrid w:val="0"/>
        </w:rPr>
        <w:t> </w:t>
      </w:r>
      <w:r w:rsidRPr="00897446">
        <w:rPr>
          <w:snapToGrid w:val="0"/>
        </w:rPr>
        <w:t>(b) applies</w:t>
      </w:r>
      <w:r w:rsidRPr="00823802">
        <w:rPr>
          <w:snapToGrid w:val="0"/>
        </w:rPr>
        <w:t xml:space="preserve"> and a similar methodology of exceeding normal funding allocations for CDO activities could be used to </w:t>
      </w:r>
      <w:r w:rsidRPr="00157D80">
        <w:t>demonstrate</w:t>
      </w:r>
      <w:r w:rsidRPr="00823802">
        <w:rPr>
          <w:snapToGrid w:val="0"/>
        </w:rPr>
        <w:t xml:space="preserve"> compliance with this clause.</w:t>
      </w:r>
    </w:p>
    <w:p w:rsidR="00294BB8" w:rsidRPr="00823802" w:rsidRDefault="00294BB8" w:rsidP="00164FDE">
      <w:pPr>
        <w:pStyle w:val="ListParagraph0"/>
        <w:numPr>
          <w:ilvl w:val="0"/>
          <w:numId w:val="20"/>
        </w:numPr>
        <w:spacing w:line="276" w:lineRule="auto"/>
        <w:ind w:left="714" w:hanging="289"/>
        <w:rPr>
          <w:snapToGrid w:val="0"/>
        </w:rPr>
      </w:pPr>
      <w:r w:rsidRPr="00823802">
        <w:rPr>
          <w:snapToGrid w:val="0"/>
        </w:rPr>
        <w:t xml:space="preserve">Eligible CDO activities are </w:t>
      </w:r>
      <w:r w:rsidRPr="00157D80">
        <w:t>undertaken</w:t>
      </w:r>
      <w:r w:rsidRPr="00823802">
        <w:rPr>
          <w:snapToGrid w:val="0"/>
        </w:rPr>
        <w:t xml:space="preserve"> immediately prior to, during or immediately after an </w:t>
      </w:r>
      <w:r w:rsidRPr="00823802">
        <w:rPr>
          <w:i/>
          <w:snapToGrid w:val="0"/>
        </w:rPr>
        <w:t>eligible disaster.</w:t>
      </w:r>
    </w:p>
    <w:p w:rsidR="00294BB8" w:rsidRPr="00823802" w:rsidRDefault="00294BB8" w:rsidP="00164FDE">
      <w:pPr>
        <w:pStyle w:val="ListParagraph0"/>
        <w:numPr>
          <w:ilvl w:val="0"/>
          <w:numId w:val="20"/>
        </w:numPr>
        <w:spacing w:line="276" w:lineRule="auto"/>
        <w:ind w:left="714" w:hanging="289"/>
        <w:rPr>
          <w:snapToGrid w:val="0"/>
        </w:rPr>
      </w:pPr>
      <w:r w:rsidRPr="00823802">
        <w:rPr>
          <w:snapToGrid w:val="0"/>
        </w:rPr>
        <w:t xml:space="preserve">Eligible CDO activities </w:t>
      </w:r>
      <w:r w:rsidRPr="00823802">
        <w:rPr>
          <w:i/>
          <w:snapToGrid w:val="0"/>
        </w:rPr>
        <w:t>must</w:t>
      </w:r>
      <w:r w:rsidRPr="00823802">
        <w:rPr>
          <w:snapToGrid w:val="0"/>
        </w:rPr>
        <w:t xml:space="preserve"> be </w:t>
      </w:r>
      <w:r w:rsidRPr="00157D80">
        <w:t>intended</w:t>
      </w:r>
      <w:r w:rsidRPr="00823802">
        <w:rPr>
          <w:snapToGrid w:val="0"/>
        </w:rPr>
        <w:t xml:space="preserve"> to reduce the need for other forms of assistance under the </w:t>
      </w:r>
      <w:r w:rsidR="00DA0F77">
        <w:rPr>
          <w:i/>
          <w:snapToGrid w:val="0"/>
        </w:rPr>
        <w:t>arrangements</w:t>
      </w:r>
      <w:r w:rsidRPr="00823802">
        <w:rPr>
          <w:snapToGrid w:val="0"/>
        </w:rPr>
        <w:t>.</w:t>
      </w:r>
    </w:p>
    <w:p w:rsidR="00294BB8" w:rsidRPr="00823802" w:rsidRDefault="00294BB8" w:rsidP="00164FDE">
      <w:pPr>
        <w:pStyle w:val="ListParagraph0"/>
        <w:numPr>
          <w:ilvl w:val="0"/>
          <w:numId w:val="20"/>
        </w:numPr>
        <w:spacing w:line="276" w:lineRule="auto"/>
        <w:ind w:left="714" w:hanging="289"/>
        <w:rPr>
          <w:snapToGrid w:val="0"/>
        </w:rPr>
      </w:pPr>
      <w:r w:rsidRPr="00823802">
        <w:rPr>
          <w:snapToGrid w:val="0"/>
        </w:rPr>
        <w:t xml:space="preserve">Funding for CDO is </w:t>
      </w:r>
      <w:r w:rsidRPr="00157D80">
        <w:t>available</w:t>
      </w:r>
      <w:r w:rsidRPr="00823802">
        <w:rPr>
          <w:snapToGrid w:val="0"/>
        </w:rPr>
        <w:t xml:space="preserve"> in relation to the activities (and associated costs) specified in this guideline.</w:t>
      </w:r>
      <w:r>
        <w:rPr>
          <w:snapToGrid w:val="0"/>
        </w:rPr>
        <w:t xml:space="preserve"> Noting that this guideline is not exhaustive.</w:t>
      </w:r>
    </w:p>
    <w:p w:rsidR="00294BB8" w:rsidRPr="00823802" w:rsidRDefault="00294BB8" w:rsidP="00164FDE">
      <w:pPr>
        <w:pStyle w:val="ListParagraph0"/>
        <w:numPr>
          <w:ilvl w:val="0"/>
          <w:numId w:val="20"/>
        </w:numPr>
        <w:spacing w:line="276" w:lineRule="auto"/>
        <w:ind w:left="714" w:hanging="289"/>
        <w:rPr>
          <w:snapToGrid w:val="0"/>
        </w:rPr>
      </w:pPr>
      <w:r w:rsidRPr="00823802">
        <w:rPr>
          <w:i/>
          <w:snapToGrid w:val="0"/>
        </w:rPr>
        <w:t>States</w:t>
      </w:r>
      <w:r w:rsidRPr="00823802">
        <w:rPr>
          <w:snapToGrid w:val="0"/>
        </w:rPr>
        <w:t xml:space="preserve"> </w:t>
      </w:r>
      <w:r w:rsidRPr="00823802">
        <w:rPr>
          <w:i/>
          <w:snapToGrid w:val="0"/>
        </w:rPr>
        <w:t>must</w:t>
      </w:r>
      <w:r w:rsidRPr="00823802">
        <w:rPr>
          <w:snapToGrid w:val="0"/>
        </w:rPr>
        <w:t xml:space="preserve"> be able to demonstrate that the above circumstances have been met. </w:t>
      </w:r>
    </w:p>
    <w:p w:rsidR="00294BB8" w:rsidRPr="00823802" w:rsidRDefault="00294BB8" w:rsidP="005744CF">
      <w:pPr>
        <w:tabs>
          <w:tab w:val="left" w:pos="426"/>
        </w:tabs>
        <w:spacing w:before="60" w:after="120"/>
        <w:rPr>
          <w:snapToGrid w:val="0"/>
          <w:szCs w:val="24"/>
        </w:rPr>
      </w:pPr>
      <w:r w:rsidRPr="00897446">
        <w:rPr>
          <w:snapToGrid w:val="0"/>
          <w:szCs w:val="24"/>
        </w:rPr>
        <w:t xml:space="preserve">Information in regard to minimum evidentiary requirements is at clause </w:t>
      </w:r>
      <w:r w:rsidR="00B71722" w:rsidRPr="00897446">
        <w:rPr>
          <w:snapToGrid w:val="0"/>
          <w:szCs w:val="24"/>
        </w:rPr>
        <w:t>10.4</w:t>
      </w:r>
      <w:r w:rsidRPr="00897446">
        <w:rPr>
          <w:snapToGrid w:val="0"/>
          <w:szCs w:val="24"/>
        </w:rPr>
        <w:t>.</w:t>
      </w:r>
    </w:p>
    <w:p w:rsidR="002020D8" w:rsidRDefault="002020D8">
      <w:pPr>
        <w:spacing w:before="80" w:after="80"/>
        <w:rPr>
          <w:rFonts w:asciiTheme="majorHAnsi" w:eastAsia="Times New Roman" w:hAnsiTheme="majorHAnsi" w:cs="Times New Roman"/>
          <w:b/>
          <w:bCs/>
          <w:sz w:val="22"/>
          <w:szCs w:val="20"/>
          <w:lang w:eastAsia="en-AU"/>
        </w:rPr>
      </w:pPr>
      <w:r>
        <w:rPr>
          <w:sz w:val="22"/>
        </w:rPr>
        <w:br w:type="page"/>
      </w:r>
    </w:p>
    <w:p w:rsidR="00294BB8" w:rsidRPr="00560202" w:rsidRDefault="00294BB8" w:rsidP="00560202">
      <w:pPr>
        <w:pStyle w:val="Heading2"/>
        <w:rPr>
          <w:sz w:val="22"/>
        </w:rPr>
      </w:pPr>
      <w:r w:rsidRPr="00560202">
        <w:rPr>
          <w:sz w:val="22"/>
        </w:rPr>
        <w:lastRenderedPageBreak/>
        <w:t xml:space="preserve">‘Extraordinary’ CDO costs </w:t>
      </w:r>
    </w:p>
    <w:p w:rsidR="00294BB8" w:rsidRPr="00823802" w:rsidRDefault="00294BB8" w:rsidP="00164FDE">
      <w:pPr>
        <w:pStyle w:val="ListParagraph0"/>
        <w:numPr>
          <w:ilvl w:val="0"/>
          <w:numId w:val="21"/>
        </w:numPr>
        <w:tabs>
          <w:tab w:val="left" w:pos="426"/>
        </w:tabs>
        <w:spacing w:before="60" w:line="276" w:lineRule="auto"/>
        <w:ind w:left="425" w:hanging="425"/>
        <w:rPr>
          <w:snapToGrid w:val="0"/>
        </w:rPr>
      </w:pPr>
      <w:r w:rsidRPr="00823802">
        <w:rPr>
          <w:snapToGrid w:val="0"/>
        </w:rPr>
        <w:t xml:space="preserve">The method in which a </w:t>
      </w:r>
      <w:r w:rsidRPr="00823802">
        <w:rPr>
          <w:i/>
          <w:snapToGrid w:val="0"/>
        </w:rPr>
        <w:t xml:space="preserve">state </w:t>
      </w:r>
      <w:r w:rsidRPr="00823802">
        <w:rPr>
          <w:snapToGrid w:val="0"/>
        </w:rPr>
        <w:t xml:space="preserve">determines normal funding allocations for CDO activities is a matter for the </w:t>
      </w:r>
      <w:r w:rsidRPr="00823802">
        <w:rPr>
          <w:i/>
          <w:snapToGrid w:val="0"/>
        </w:rPr>
        <w:t>state</w:t>
      </w:r>
      <w:r w:rsidRPr="00823802">
        <w:rPr>
          <w:snapToGrid w:val="0"/>
        </w:rPr>
        <w:t xml:space="preserve">. However, to claim costs associated with </w:t>
      </w:r>
      <w:r w:rsidRPr="00157D80">
        <w:rPr>
          <w:snapToGrid w:val="0"/>
        </w:rPr>
        <w:t>Category A</w:t>
      </w:r>
      <w:r w:rsidRPr="00823802">
        <w:rPr>
          <w:snapToGrid w:val="0"/>
        </w:rPr>
        <w:t xml:space="preserve"> CDO, a </w:t>
      </w:r>
      <w:r w:rsidRPr="00823802">
        <w:rPr>
          <w:i/>
          <w:snapToGrid w:val="0"/>
        </w:rPr>
        <w:t>state</w:t>
      </w:r>
      <w:r w:rsidRPr="00823802">
        <w:rPr>
          <w:snapToGrid w:val="0"/>
        </w:rPr>
        <w:t xml:space="preserve"> </w:t>
      </w:r>
      <w:r w:rsidRPr="00823802">
        <w:rPr>
          <w:i/>
          <w:snapToGrid w:val="0"/>
        </w:rPr>
        <w:t>must</w:t>
      </w:r>
      <w:r w:rsidRPr="00823802">
        <w:rPr>
          <w:snapToGrid w:val="0"/>
        </w:rPr>
        <w:t xml:space="preserve"> be able to demonstrate that the costs:</w:t>
      </w:r>
    </w:p>
    <w:p w:rsidR="00294BB8" w:rsidRPr="00823802" w:rsidRDefault="00294BB8" w:rsidP="00164FDE">
      <w:pPr>
        <w:pStyle w:val="ListParagraph0"/>
        <w:numPr>
          <w:ilvl w:val="1"/>
          <w:numId w:val="21"/>
        </w:numPr>
        <w:spacing w:before="60" w:after="60" w:line="276" w:lineRule="auto"/>
        <w:ind w:left="709" w:hanging="284"/>
        <w:rPr>
          <w:snapToGrid w:val="0"/>
        </w:rPr>
      </w:pPr>
      <w:r w:rsidRPr="00823802">
        <w:rPr>
          <w:snapToGrid w:val="0"/>
        </w:rPr>
        <w:t xml:space="preserve">exceed the costs which a </w:t>
      </w:r>
      <w:r w:rsidRPr="00823802">
        <w:rPr>
          <w:i/>
          <w:snapToGrid w:val="0"/>
        </w:rPr>
        <w:t>state</w:t>
      </w:r>
      <w:r w:rsidRPr="00823802">
        <w:rPr>
          <w:snapToGrid w:val="0"/>
        </w:rPr>
        <w:t xml:space="preserve"> could reasonably have expected to</w:t>
      </w:r>
      <w:r w:rsidR="000976B9">
        <w:rPr>
          <w:snapToGrid w:val="0"/>
        </w:rPr>
        <w:t xml:space="preserve"> incur for these purposes (for </w:t>
      </w:r>
      <w:r w:rsidRPr="00823802">
        <w:rPr>
          <w:snapToGrid w:val="0"/>
        </w:rPr>
        <w:t xml:space="preserve">example, ‘extraordinary’ CDO costs may be demonstrated by a </w:t>
      </w:r>
      <w:r w:rsidRPr="00823802">
        <w:rPr>
          <w:i/>
          <w:snapToGrid w:val="0"/>
        </w:rPr>
        <w:t>state</w:t>
      </w:r>
      <w:r w:rsidRPr="00823802">
        <w:rPr>
          <w:snapToGrid w:val="0"/>
        </w:rPr>
        <w:t xml:space="preserve"> disaster response agency seeking supplementary funding, over and above normal funding allocations, through </w:t>
      </w:r>
      <w:r w:rsidRPr="00823802">
        <w:rPr>
          <w:i/>
          <w:snapToGrid w:val="0"/>
        </w:rPr>
        <w:t>state</w:t>
      </w:r>
      <w:r w:rsidRPr="00823802">
        <w:rPr>
          <w:snapToGrid w:val="0"/>
        </w:rPr>
        <w:t xml:space="preserve"> budget processes or if a local government is required to engage additional personnel to undertake eligible CDO activities), and </w:t>
      </w:r>
    </w:p>
    <w:p w:rsidR="00294BB8" w:rsidRPr="00823802" w:rsidRDefault="00294BB8" w:rsidP="00164FDE">
      <w:pPr>
        <w:pStyle w:val="ListParagraph0"/>
        <w:numPr>
          <w:ilvl w:val="1"/>
          <w:numId w:val="21"/>
        </w:numPr>
        <w:spacing w:before="60" w:line="276" w:lineRule="auto"/>
        <w:ind w:left="709" w:hanging="284"/>
        <w:rPr>
          <w:snapToGrid w:val="0"/>
        </w:rPr>
      </w:pPr>
      <w:proofErr w:type="gramStart"/>
      <w:r w:rsidRPr="00823802">
        <w:rPr>
          <w:snapToGrid w:val="0"/>
        </w:rPr>
        <w:t>relate</w:t>
      </w:r>
      <w:proofErr w:type="gramEnd"/>
      <w:r w:rsidRPr="00823802">
        <w:rPr>
          <w:snapToGrid w:val="0"/>
        </w:rPr>
        <w:t xml:space="preserve"> to eligible CDO activities.</w:t>
      </w:r>
    </w:p>
    <w:p w:rsidR="00294BB8" w:rsidRPr="00560202" w:rsidRDefault="00294BB8" w:rsidP="00B7749A">
      <w:pPr>
        <w:pStyle w:val="Heading2"/>
        <w:tabs>
          <w:tab w:val="left" w:pos="5850"/>
        </w:tabs>
        <w:rPr>
          <w:sz w:val="22"/>
        </w:rPr>
      </w:pPr>
      <w:r w:rsidRPr="00560202">
        <w:rPr>
          <w:sz w:val="22"/>
        </w:rPr>
        <w:t>Delivery of CDO activities</w:t>
      </w:r>
      <w:r w:rsidR="00B7749A">
        <w:rPr>
          <w:sz w:val="22"/>
        </w:rPr>
        <w:tab/>
      </w:r>
    </w:p>
    <w:p w:rsidR="00294BB8" w:rsidRPr="00F54EDB" w:rsidRDefault="00294BB8" w:rsidP="00164FDE">
      <w:pPr>
        <w:pStyle w:val="ListParagraph0"/>
        <w:numPr>
          <w:ilvl w:val="0"/>
          <w:numId w:val="21"/>
        </w:numPr>
        <w:tabs>
          <w:tab w:val="left" w:pos="426"/>
        </w:tabs>
        <w:spacing w:before="120" w:after="60" w:line="276" w:lineRule="auto"/>
        <w:ind w:left="425" w:hanging="425"/>
        <w:rPr>
          <w:snapToGrid w:val="0"/>
        </w:rPr>
      </w:pPr>
      <w:r w:rsidRPr="00F54EDB">
        <w:rPr>
          <w:snapToGrid w:val="0"/>
        </w:rPr>
        <w:t xml:space="preserve">Eligible CDO activities can be undertaken by the </w:t>
      </w:r>
      <w:r w:rsidRPr="00F54EDB">
        <w:rPr>
          <w:i/>
          <w:snapToGrid w:val="0"/>
        </w:rPr>
        <w:t>state</w:t>
      </w:r>
      <w:r w:rsidRPr="00F54EDB">
        <w:rPr>
          <w:snapToGrid w:val="0"/>
        </w:rPr>
        <w:t xml:space="preserve"> (e.g. a responsible </w:t>
      </w:r>
      <w:r w:rsidRPr="00F54EDB">
        <w:rPr>
          <w:i/>
          <w:snapToGrid w:val="0"/>
        </w:rPr>
        <w:t>state</w:t>
      </w:r>
      <w:r w:rsidRPr="00F54EDB">
        <w:rPr>
          <w:snapToGrid w:val="0"/>
        </w:rPr>
        <w:t xml:space="preserve"> agency), a local government or a third party (e.g. a contractor) engaged by the </w:t>
      </w:r>
      <w:r w:rsidRPr="00F54EDB">
        <w:rPr>
          <w:i/>
          <w:snapToGrid w:val="0"/>
        </w:rPr>
        <w:t>state</w:t>
      </w:r>
      <w:r w:rsidRPr="00F54EDB">
        <w:rPr>
          <w:snapToGrid w:val="0"/>
        </w:rPr>
        <w:t xml:space="preserve"> or local government. Assistance can be provided through the following delivery methods:</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in-kind—for </w:t>
      </w:r>
      <w:r w:rsidRPr="002D0497">
        <w:t>example</w:t>
      </w:r>
      <w:r w:rsidRPr="00F54EDB">
        <w:rPr>
          <w:snapToGrid w:val="0"/>
        </w:rPr>
        <w:t xml:space="preserve">, CDO activities being undertaken by a </w:t>
      </w:r>
      <w:r w:rsidRPr="00F54EDB">
        <w:rPr>
          <w:i/>
          <w:snapToGrid w:val="0"/>
        </w:rPr>
        <w:t>state</w:t>
      </w:r>
      <w:r w:rsidRPr="00F54EDB">
        <w:rPr>
          <w:snapToGrid w:val="0"/>
        </w:rPr>
        <w:t xml:space="preserve"> agency, a local government or a private contractor engaged by the </w:t>
      </w:r>
      <w:r w:rsidRPr="00F54EDB">
        <w:rPr>
          <w:i/>
          <w:snapToGrid w:val="0"/>
        </w:rPr>
        <w:t>state</w:t>
      </w:r>
      <w:r w:rsidRPr="00F54EDB">
        <w:rPr>
          <w:snapToGrid w:val="0"/>
        </w:rPr>
        <w:t xml:space="preserve"> or local government</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cash payments—for example, payments provided by the </w:t>
      </w:r>
      <w:r w:rsidRPr="00F54EDB">
        <w:rPr>
          <w:i/>
          <w:snapToGrid w:val="0"/>
        </w:rPr>
        <w:t>state</w:t>
      </w:r>
      <w:r w:rsidRPr="00F54EDB">
        <w:rPr>
          <w:snapToGrid w:val="0"/>
        </w:rPr>
        <w:t xml:space="preserve"> directly to an </w:t>
      </w:r>
      <w:r w:rsidRPr="009E39FB">
        <w:rPr>
          <w:snapToGrid w:val="0"/>
        </w:rPr>
        <w:t>individual</w:t>
      </w:r>
      <w:r w:rsidRPr="00491C03">
        <w:rPr>
          <w:snapToGrid w:val="0"/>
        </w:rPr>
        <w:t>,</w:t>
      </w:r>
      <w:r w:rsidRPr="00F54EDB">
        <w:rPr>
          <w:snapToGrid w:val="0"/>
        </w:rPr>
        <w:t xml:space="preserve"> either in the form of cash or as a direct deposit into a bank account, or</w:t>
      </w:r>
    </w:p>
    <w:p w:rsidR="00294BB8" w:rsidRPr="00F54EDB" w:rsidRDefault="00294BB8" w:rsidP="00164FDE">
      <w:pPr>
        <w:pStyle w:val="ListParagraph0"/>
        <w:numPr>
          <w:ilvl w:val="0"/>
          <w:numId w:val="20"/>
        </w:numPr>
        <w:spacing w:after="60" w:line="276" w:lineRule="auto"/>
        <w:ind w:left="714" w:hanging="289"/>
        <w:rPr>
          <w:snapToGrid w:val="0"/>
        </w:rPr>
      </w:pPr>
      <w:proofErr w:type="gramStart"/>
      <w:r w:rsidRPr="00F54EDB">
        <w:rPr>
          <w:snapToGrid w:val="0"/>
        </w:rPr>
        <w:t>vouchers—</w:t>
      </w:r>
      <w:proofErr w:type="gramEnd"/>
      <w:r w:rsidRPr="00F54EDB">
        <w:rPr>
          <w:snapToGrid w:val="0"/>
        </w:rPr>
        <w:t xml:space="preserve">for </w:t>
      </w:r>
      <w:r w:rsidRPr="002D0497">
        <w:t>example</w:t>
      </w:r>
      <w:r w:rsidRPr="00F54EDB">
        <w:rPr>
          <w:snapToGrid w:val="0"/>
        </w:rPr>
        <w:t xml:space="preserve">, vouchers provided by the </w:t>
      </w:r>
      <w:r w:rsidRPr="00F54EDB">
        <w:rPr>
          <w:i/>
          <w:snapToGrid w:val="0"/>
        </w:rPr>
        <w:t>state</w:t>
      </w:r>
      <w:r w:rsidRPr="00F54EDB">
        <w:rPr>
          <w:snapToGrid w:val="0"/>
        </w:rPr>
        <w:t xml:space="preserve"> or a local government to</w:t>
      </w:r>
      <w:r w:rsidRPr="002D0497">
        <w:rPr>
          <w:i/>
          <w:snapToGrid w:val="0"/>
        </w:rPr>
        <w:t xml:space="preserve"> </w:t>
      </w:r>
      <w:r w:rsidRPr="009E39FB">
        <w:rPr>
          <w:snapToGrid w:val="0"/>
        </w:rPr>
        <w:t>individuals</w:t>
      </w:r>
      <w:r w:rsidRPr="00491C03">
        <w:rPr>
          <w:snapToGrid w:val="0"/>
        </w:rPr>
        <w:t xml:space="preserve"> </w:t>
      </w:r>
      <w:r w:rsidRPr="00F54EDB">
        <w:rPr>
          <w:snapToGrid w:val="0"/>
        </w:rPr>
        <w:t>so that they can have their water tested.</w:t>
      </w:r>
    </w:p>
    <w:p w:rsidR="00294BB8" w:rsidRPr="00560202" w:rsidRDefault="00294BB8" w:rsidP="00560202">
      <w:pPr>
        <w:pStyle w:val="Heading2"/>
        <w:rPr>
          <w:sz w:val="22"/>
        </w:rPr>
      </w:pPr>
      <w:r w:rsidRPr="00560202">
        <w:rPr>
          <w:sz w:val="22"/>
        </w:rPr>
        <w:t>Eligible CDO activities and associated costs</w:t>
      </w:r>
    </w:p>
    <w:p w:rsidR="00294BB8" w:rsidRPr="00F54EDB" w:rsidRDefault="00294BB8" w:rsidP="00164FDE">
      <w:pPr>
        <w:pStyle w:val="ListParagraph0"/>
        <w:numPr>
          <w:ilvl w:val="0"/>
          <w:numId w:val="21"/>
        </w:numPr>
        <w:tabs>
          <w:tab w:val="left" w:pos="426"/>
        </w:tabs>
        <w:spacing w:before="60" w:after="60" w:line="276" w:lineRule="auto"/>
        <w:ind w:left="425" w:hanging="425"/>
        <w:rPr>
          <w:snapToGrid w:val="0"/>
        </w:rPr>
      </w:pPr>
      <w:r w:rsidRPr="00F54EDB">
        <w:rPr>
          <w:snapToGrid w:val="0"/>
        </w:rPr>
        <w:t xml:space="preserve">Under the </w:t>
      </w:r>
      <w:r w:rsidR="00305C9E">
        <w:rPr>
          <w:i/>
          <w:snapToGrid w:val="0"/>
        </w:rPr>
        <w:t>arrangements</w:t>
      </w:r>
      <w:r w:rsidR="00305C9E" w:rsidRPr="00F54EDB">
        <w:rPr>
          <w:snapToGrid w:val="0"/>
        </w:rPr>
        <w:t xml:space="preserve"> </w:t>
      </w:r>
      <w:r w:rsidRPr="00F54EDB">
        <w:rPr>
          <w:snapToGrid w:val="0"/>
        </w:rPr>
        <w:t>CDO assistance is separated into two categories:</w:t>
      </w:r>
    </w:p>
    <w:p w:rsidR="00294BB8" w:rsidRPr="00F54EDB" w:rsidRDefault="00294BB8" w:rsidP="00164FDE">
      <w:pPr>
        <w:pStyle w:val="ListParagraph0"/>
        <w:numPr>
          <w:ilvl w:val="0"/>
          <w:numId w:val="20"/>
        </w:numPr>
        <w:spacing w:after="60" w:line="276" w:lineRule="auto"/>
        <w:ind w:left="714" w:hanging="289"/>
        <w:rPr>
          <w:snapToGrid w:val="0"/>
        </w:rPr>
      </w:pPr>
      <w:r w:rsidRPr="002D0497">
        <w:rPr>
          <w:snapToGrid w:val="0"/>
        </w:rPr>
        <w:t>Category A</w:t>
      </w:r>
      <w:r w:rsidRPr="00305C9E">
        <w:rPr>
          <w:snapToGrid w:val="0"/>
        </w:rPr>
        <w:t>:</w:t>
      </w:r>
      <w:r w:rsidRPr="00F54EDB">
        <w:rPr>
          <w:snapToGrid w:val="0"/>
        </w:rPr>
        <w:t xml:space="preserve"> CDO assistance directly to </w:t>
      </w:r>
      <w:r w:rsidRPr="009E39FB">
        <w:rPr>
          <w:snapToGrid w:val="0"/>
        </w:rPr>
        <w:t>an individual</w:t>
      </w:r>
      <w:r w:rsidRPr="00F54EDB">
        <w:rPr>
          <w:snapToGrid w:val="0"/>
        </w:rPr>
        <w:t xml:space="preserve">—i.e. the CDO activity being undertaken is intended to </w:t>
      </w:r>
      <w:r w:rsidRPr="002D0497">
        <w:t>protect</w:t>
      </w:r>
      <w:r w:rsidRPr="00F54EDB">
        <w:rPr>
          <w:snapToGrid w:val="0"/>
        </w:rPr>
        <w:t xml:space="preserve"> residential properties from an </w:t>
      </w:r>
      <w:r w:rsidRPr="00F54EDB">
        <w:rPr>
          <w:i/>
          <w:snapToGrid w:val="0"/>
        </w:rPr>
        <w:t>eligible disaster</w:t>
      </w:r>
      <w:r w:rsidRPr="00F54EDB">
        <w:rPr>
          <w:snapToGrid w:val="0"/>
        </w:rPr>
        <w:t xml:space="preserve"> and ensure affected residents can return home, and </w:t>
      </w:r>
    </w:p>
    <w:p w:rsidR="00294BB8" w:rsidRPr="00F54EDB" w:rsidRDefault="00294BB8" w:rsidP="00164FDE">
      <w:pPr>
        <w:pStyle w:val="ListParagraph0"/>
        <w:numPr>
          <w:ilvl w:val="0"/>
          <w:numId w:val="20"/>
        </w:numPr>
        <w:spacing w:line="276" w:lineRule="auto"/>
        <w:ind w:left="714" w:hanging="289"/>
        <w:rPr>
          <w:snapToGrid w:val="0"/>
          <w:u w:val="single"/>
        </w:rPr>
      </w:pPr>
      <w:r w:rsidRPr="002D0497">
        <w:rPr>
          <w:snapToGrid w:val="0"/>
        </w:rPr>
        <w:t>Category B</w:t>
      </w:r>
      <w:r w:rsidRPr="00305C9E">
        <w:rPr>
          <w:snapToGrid w:val="0"/>
        </w:rPr>
        <w:t>: CDO</w:t>
      </w:r>
      <w:r w:rsidRPr="00F54EDB">
        <w:rPr>
          <w:snapToGrid w:val="0"/>
        </w:rPr>
        <w:t xml:space="preserve"> assistance aimed at protecting the general public and ensuring public health and safety in public </w:t>
      </w:r>
      <w:r w:rsidRPr="002D0497">
        <w:t>areas</w:t>
      </w:r>
      <w:r w:rsidRPr="00F54EDB">
        <w:rPr>
          <w:snapToGrid w:val="0"/>
        </w:rPr>
        <w:t>—i.e. the community (as a whole) will benefit from the activity being undertaken.</w:t>
      </w:r>
    </w:p>
    <w:p w:rsidR="00294BB8" w:rsidRPr="00294BB8" w:rsidRDefault="00294BB8" w:rsidP="00F30454">
      <w:pPr>
        <w:tabs>
          <w:tab w:val="left" w:pos="426"/>
        </w:tabs>
        <w:spacing w:before="120" w:after="120"/>
        <w:rPr>
          <w:snapToGrid w:val="0"/>
          <w:szCs w:val="24"/>
          <w:u w:val="single"/>
        </w:rPr>
      </w:pPr>
      <w:r w:rsidRPr="002D0497">
        <w:rPr>
          <w:snapToGrid w:val="0"/>
          <w:szCs w:val="24"/>
          <w:u w:val="single"/>
        </w:rPr>
        <w:t xml:space="preserve">Category </w:t>
      </w:r>
      <w:proofErr w:type="gramStart"/>
      <w:r w:rsidRPr="002D0497">
        <w:rPr>
          <w:snapToGrid w:val="0"/>
          <w:szCs w:val="24"/>
          <w:u w:val="single"/>
        </w:rPr>
        <w:t>A</w:t>
      </w:r>
      <w:proofErr w:type="gramEnd"/>
      <w:r w:rsidRPr="00294BB8">
        <w:rPr>
          <w:snapToGrid w:val="0"/>
          <w:szCs w:val="24"/>
          <w:u w:val="single"/>
        </w:rPr>
        <w:t xml:space="preserve"> CDO activities (emergency assistance directly to a</w:t>
      </w:r>
      <w:r w:rsidR="00491C03">
        <w:rPr>
          <w:snapToGrid w:val="0"/>
          <w:szCs w:val="24"/>
          <w:u w:val="single"/>
        </w:rPr>
        <w:t xml:space="preserve">n </w:t>
      </w:r>
      <w:r w:rsidRPr="002D0497">
        <w:rPr>
          <w:snapToGrid w:val="0"/>
          <w:szCs w:val="24"/>
          <w:u w:val="single"/>
        </w:rPr>
        <w:t>individual</w:t>
      </w:r>
      <w:r w:rsidRPr="00294BB8">
        <w:rPr>
          <w:snapToGrid w:val="0"/>
          <w:szCs w:val="24"/>
          <w:u w:val="single"/>
        </w:rPr>
        <w:t>)</w:t>
      </w:r>
    </w:p>
    <w:p w:rsidR="00294BB8" w:rsidRPr="00305C9E" w:rsidRDefault="00294BB8" w:rsidP="00164FDE">
      <w:pPr>
        <w:pStyle w:val="ListParagraph0"/>
        <w:numPr>
          <w:ilvl w:val="0"/>
          <w:numId w:val="21"/>
        </w:numPr>
        <w:tabs>
          <w:tab w:val="left" w:pos="426"/>
        </w:tabs>
        <w:spacing w:before="60" w:after="60" w:line="276" w:lineRule="auto"/>
        <w:ind w:left="425" w:hanging="425"/>
        <w:rPr>
          <w:snapToGrid w:val="0"/>
        </w:rPr>
      </w:pPr>
      <w:r w:rsidRPr="00F54EDB">
        <w:rPr>
          <w:snapToGrid w:val="0"/>
        </w:rPr>
        <w:t xml:space="preserve">The following CDO activities are eligible under </w:t>
      </w:r>
      <w:r w:rsidRPr="002D0497">
        <w:rPr>
          <w:snapToGrid w:val="0"/>
        </w:rPr>
        <w:t>Category A</w:t>
      </w:r>
      <w:r w:rsidRPr="00305C9E">
        <w:rPr>
          <w:snapToGrid w:val="0"/>
        </w:rPr>
        <w:t>:</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search and rescue </w:t>
      </w:r>
      <w:r w:rsidRPr="002D0497">
        <w:t>operations</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evacuation of </w:t>
      </w:r>
      <w:r w:rsidRPr="002D0497">
        <w:t>threatened</w:t>
      </w:r>
      <w:r w:rsidRPr="00F54EDB">
        <w:rPr>
          <w:snapToGrid w:val="0"/>
        </w:rPr>
        <w:t>/affected people (including companion animals)</w:t>
      </w:r>
    </w:p>
    <w:p w:rsidR="00294BB8" w:rsidRDefault="00294BB8" w:rsidP="00164FDE">
      <w:pPr>
        <w:pStyle w:val="ListParagraph0"/>
        <w:numPr>
          <w:ilvl w:val="0"/>
          <w:numId w:val="20"/>
        </w:numPr>
        <w:spacing w:after="60" w:line="276" w:lineRule="auto"/>
        <w:ind w:left="714" w:hanging="289"/>
        <w:rPr>
          <w:snapToGrid w:val="0"/>
        </w:rPr>
      </w:pPr>
      <w:r w:rsidRPr="00F54EDB">
        <w:rPr>
          <w:snapToGrid w:val="0"/>
        </w:rPr>
        <w:t xml:space="preserve">sandbagging and/or </w:t>
      </w:r>
      <w:r w:rsidRPr="002D0497">
        <w:t>the</w:t>
      </w:r>
      <w:r w:rsidRPr="00F54EDB">
        <w:rPr>
          <w:snapToGrid w:val="0"/>
        </w:rPr>
        <w:t xml:space="preserve"> construction of portable temporary levees/flood barriers to prevent inundation of residential properties</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tree bracing to protect damage to residential properties</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rapid damage </w:t>
      </w:r>
      <w:r w:rsidRPr="002D0497">
        <w:t>assessments</w:t>
      </w:r>
      <w:r w:rsidRPr="00F54EDB">
        <w:rPr>
          <w:snapToGrid w:val="0"/>
        </w:rPr>
        <w:t xml:space="preserve"> on residential properties</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residential water safety testing</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cleaning and refilling </w:t>
      </w:r>
      <w:r w:rsidRPr="002D0497">
        <w:t>residential</w:t>
      </w:r>
      <w:r w:rsidRPr="00F54EDB">
        <w:rPr>
          <w:snapToGrid w:val="0"/>
        </w:rPr>
        <w:t xml:space="preserve"> potable water systems</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cleaning and refilling </w:t>
      </w:r>
      <w:r w:rsidRPr="002D0497">
        <w:t>residential</w:t>
      </w:r>
      <w:r w:rsidRPr="00F54EDB">
        <w:rPr>
          <w:snapToGrid w:val="0"/>
        </w:rPr>
        <w:t xml:space="preserve"> septic tanks to make them operational</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establishment of </w:t>
      </w:r>
      <w:r w:rsidRPr="002D0497">
        <w:t>temporary</w:t>
      </w:r>
      <w:r w:rsidRPr="00F54EDB">
        <w:rPr>
          <w:snapToGrid w:val="0"/>
        </w:rPr>
        <w:t xml:space="preserve"> access routes to allow </w:t>
      </w:r>
      <w:r w:rsidRPr="002D0497">
        <w:rPr>
          <w:snapToGrid w:val="0"/>
        </w:rPr>
        <w:t>individuals</w:t>
      </w:r>
      <w:r w:rsidRPr="00963FC3">
        <w:rPr>
          <w:snapToGrid w:val="0"/>
        </w:rPr>
        <w:t xml:space="preserve"> </w:t>
      </w:r>
      <w:r w:rsidRPr="00F54EDB">
        <w:rPr>
          <w:snapToGrid w:val="0"/>
        </w:rPr>
        <w:t>to return home, and</w:t>
      </w:r>
    </w:p>
    <w:p w:rsidR="00294BB8" w:rsidRPr="00F54EDB" w:rsidRDefault="00294BB8" w:rsidP="00164FDE">
      <w:pPr>
        <w:pStyle w:val="ListParagraph0"/>
        <w:numPr>
          <w:ilvl w:val="0"/>
          <w:numId w:val="20"/>
        </w:numPr>
        <w:spacing w:line="276" w:lineRule="auto"/>
        <w:ind w:left="714" w:hanging="289"/>
        <w:rPr>
          <w:snapToGrid w:val="0"/>
        </w:rPr>
      </w:pPr>
      <w:proofErr w:type="gramStart"/>
      <w:r w:rsidRPr="00F54EDB">
        <w:rPr>
          <w:snapToGrid w:val="0"/>
        </w:rPr>
        <w:t>establishment</w:t>
      </w:r>
      <w:proofErr w:type="gramEnd"/>
      <w:r w:rsidRPr="00F54EDB">
        <w:rPr>
          <w:snapToGrid w:val="0"/>
        </w:rPr>
        <w:t xml:space="preserve"> of </w:t>
      </w:r>
      <w:r w:rsidRPr="002D0497">
        <w:t>temporary</w:t>
      </w:r>
      <w:r w:rsidRPr="00F54EDB">
        <w:rPr>
          <w:snapToGrid w:val="0"/>
        </w:rPr>
        <w:t xml:space="preserve"> access routes required to undertake the above activities.</w:t>
      </w:r>
    </w:p>
    <w:p w:rsidR="007E64B3" w:rsidRDefault="007E64B3">
      <w:pPr>
        <w:spacing w:before="80" w:after="80"/>
        <w:rPr>
          <w:snapToGrid w:val="0"/>
          <w:u w:val="single"/>
        </w:rPr>
      </w:pPr>
      <w:r>
        <w:rPr>
          <w:snapToGrid w:val="0"/>
          <w:u w:val="single"/>
        </w:rPr>
        <w:br w:type="page"/>
      </w:r>
    </w:p>
    <w:p w:rsidR="00383638" w:rsidRDefault="00383638" w:rsidP="00F30454">
      <w:pPr>
        <w:tabs>
          <w:tab w:val="left" w:pos="426"/>
        </w:tabs>
        <w:spacing w:before="120" w:after="120"/>
        <w:rPr>
          <w:snapToGrid w:val="0"/>
          <w:u w:val="single"/>
        </w:rPr>
      </w:pPr>
    </w:p>
    <w:p w:rsidR="00294BB8" w:rsidRPr="00F54EDB" w:rsidRDefault="00294BB8" w:rsidP="00F30454">
      <w:pPr>
        <w:tabs>
          <w:tab w:val="left" w:pos="426"/>
        </w:tabs>
        <w:spacing w:before="120" w:after="120"/>
        <w:rPr>
          <w:snapToGrid w:val="0"/>
          <w:u w:val="single"/>
        </w:rPr>
      </w:pPr>
      <w:r w:rsidRPr="002D0497">
        <w:rPr>
          <w:snapToGrid w:val="0"/>
          <w:u w:val="single"/>
        </w:rPr>
        <w:t>Category B</w:t>
      </w:r>
      <w:r w:rsidRPr="00F54EDB">
        <w:rPr>
          <w:snapToGrid w:val="0"/>
          <w:u w:val="single"/>
        </w:rPr>
        <w:t xml:space="preserve"> CDO activities (assistance to protect the general public)</w:t>
      </w:r>
    </w:p>
    <w:p w:rsidR="00294BB8" w:rsidRPr="00F54EDB" w:rsidRDefault="00294BB8" w:rsidP="00164FDE">
      <w:pPr>
        <w:pStyle w:val="ListParagraph0"/>
        <w:numPr>
          <w:ilvl w:val="0"/>
          <w:numId w:val="21"/>
        </w:numPr>
        <w:tabs>
          <w:tab w:val="left" w:pos="426"/>
        </w:tabs>
        <w:spacing w:before="60" w:after="60" w:line="276" w:lineRule="auto"/>
        <w:ind w:left="425" w:hanging="425"/>
        <w:rPr>
          <w:snapToGrid w:val="0"/>
        </w:rPr>
      </w:pPr>
      <w:r w:rsidRPr="00F54EDB">
        <w:rPr>
          <w:snapToGrid w:val="0"/>
        </w:rPr>
        <w:t xml:space="preserve">The following CDO activities are eligible under </w:t>
      </w:r>
      <w:r w:rsidRPr="002D0497">
        <w:rPr>
          <w:snapToGrid w:val="0"/>
        </w:rPr>
        <w:t>Category B</w:t>
      </w:r>
      <w:r w:rsidRPr="00963FC3">
        <w:rPr>
          <w:snapToGrid w:val="0"/>
        </w:rPr>
        <w:t>:</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sandbagging to prevent damage to communities (e.g. to protect residential areas, public schools and public hospitals)</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sandbagging and/or the construction of portable temporary levees/flood barriers to prevent inundation of a </w:t>
      </w:r>
      <w:r w:rsidRPr="002D0497">
        <w:t>central</w:t>
      </w:r>
      <w:r w:rsidRPr="00F54EDB">
        <w:rPr>
          <w:snapToGrid w:val="0"/>
        </w:rPr>
        <w:t xml:space="preserve"> business district</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fire suppression </w:t>
      </w:r>
      <w:r w:rsidRPr="002D0497">
        <w:t>activities</w:t>
      </w:r>
      <w:r w:rsidRPr="00F54EDB">
        <w:rPr>
          <w:snapToGrid w:val="0"/>
        </w:rPr>
        <w:t xml:space="preserve"> to protect the general public</w:t>
      </w:r>
    </w:p>
    <w:p w:rsidR="00294BB8" w:rsidRPr="00F54EDB" w:rsidRDefault="00294BB8" w:rsidP="00164FDE">
      <w:pPr>
        <w:pStyle w:val="ListParagraph0"/>
        <w:numPr>
          <w:ilvl w:val="0"/>
          <w:numId w:val="20"/>
        </w:numPr>
        <w:spacing w:after="60" w:line="276" w:lineRule="auto"/>
        <w:ind w:left="714" w:hanging="289"/>
        <w:rPr>
          <w:snapToGrid w:val="0"/>
        </w:rPr>
      </w:pPr>
      <w:r w:rsidRPr="00F54EDB">
        <w:rPr>
          <w:snapToGrid w:val="0"/>
        </w:rPr>
        <w:t xml:space="preserve">construction of fire </w:t>
      </w:r>
      <w:r w:rsidRPr="002D0497">
        <w:t>breaks</w:t>
      </w:r>
      <w:r w:rsidRPr="00F54EDB">
        <w:rPr>
          <w:snapToGrid w:val="0"/>
        </w:rPr>
        <w:t xml:space="preserve"> or other fire containment activities to protect the general public</w:t>
      </w:r>
      <w:r w:rsidR="006763CC">
        <w:rPr>
          <w:snapToGrid w:val="0"/>
        </w:rPr>
        <w:t>, and</w:t>
      </w:r>
    </w:p>
    <w:p w:rsidR="00294BB8" w:rsidRPr="006763CC" w:rsidRDefault="00294BB8" w:rsidP="00164FDE">
      <w:pPr>
        <w:pStyle w:val="ListParagraph0"/>
        <w:numPr>
          <w:ilvl w:val="0"/>
          <w:numId w:val="20"/>
        </w:numPr>
        <w:spacing w:after="60" w:line="276" w:lineRule="auto"/>
        <w:ind w:left="714" w:hanging="289"/>
        <w:rPr>
          <w:snapToGrid w:val="0"/>
        </w:rPr>
      </w:pPr>
      <w:proofErr w:type="gramStart"/>
      <w:r w:rsidRPr="00F54EDB">
        <w:rPr>
          <w:snapToGrid w:val="0"/>
        </w:rPr>
        <w:t>aerial</w:t>
      </w:r>
      <w:proofErr w:type="gramEnd"/>
      <w:r w:rsidRPr="00F54EDB">
        <w:rPr>
          <w:snapToGrid w:val="0"/>
        </w:rPr>
        <w:t xml:space="preserve"> firefighting in the immediate proximity of a community where fire impact is imminent (e.g.</w:t>
      </w:r>
      <w:r w:rsidR="009E39FB">
        <w:rPr>
          <w:snapToGrid w:val="0"/>
        </w:rPr>
        <w:t> </w:t>
      </w:r>
      <w:r w:rsidRPr="00F54EDB">
        <w:rPr>
          <w:snapToGrid w:val="0"/>
        </w:rPr>
        <w:t xml:space="preserve">‘Emergency </w:t>
      </w:r>
      <w:r w:rsidRPr="002D0497">
        <w:t>Warnings’</w:t>
      </w:r>
      <w:r w:rsidRPr="00F54EDB">
        <w:rPr>
          <w:snapToGrid w:val="0"/>
        </w:rPr>
        <w:t xml:space="preserve"> are being issued to the community because the fire could impact a residential area within six (6) hours). Further information regarding aerial firefighting costs is available at </w:t>
      </w:r>
      <w:r w:rsidRPr="00F54EDB">
        <w:rPr>
          <w:snapToGrid w:val="0"/>
          <w:u w:val="single"/>
        </w:rPr>
        <w:t>Attachment A</w:t>
      </w:r>
      <w:r w:rsidR="006763CC" w:rsidRPr="006763CC">
        <w:rPr>
          <w:snapToGrid w:val="0"/>
        </w:rPr>
        <w:t>.</w:t>
      </w:r>
    </w:p>
    <w:p w:rsidR="00294BB8" w:rsidRPr="00F54EDB" w:rsidRDefault="00294BB8" w:rsidP="00F30454">
      <w:pPr>
        <w:tabs>
          <w:tab w:val="left" w:pos="426"/>
        </w:tabs>
        <w:spacing w:before="120" w:after="120"/>
        <w:rPr>
          <w:snapToGrid w:val="0"/>
          <w:szCs w:val="24"/>
          <w:u w:val="single"/>
        </w:rPr>
      </w:pPr>
      <w:r>
        <w:rPr>
          <w:snapToGrid w:val="0"/>
          <w:szCs w:val="24"/>
          <w:u w:val="single"/>
        </w:rPr>
        <w:t>A</w:t>
      </w:r>
      <w:r w:rsidRPr="00F54EDB">
        <w:rPr>
          <w:snapToGrid w:val="0"/>
          <w:szCs w:val="24"/>
          <w:u w:val="single"/>
        </w:rPr>
        <w:t>ssociated costs (</w:t>
      </w:r>
      <w:r w:rsidRPr="002D0497">
        <w:rPr>
          <w:snapToGrid w:val="0"/>
          <w:szCs w:val="24"/>
          <w:u w:val="single"/>
        </w:rPr>
        <w:t>Category A</w:t>
      </w:r>
      <w:r w:rsidRPr="00312163">
        <w:rPr>
          <w:snapToGrid w:val="0"/>
          <w:szCs w:val="24"/>
          <w:u w:val="single"/>
        </w:rPr>
        <w:t xml:space="preserve"> and </w:t>
      </w:r>
      <w:r w:rsidRPr="002D0497">
        <w:rPr>
          <w:snapToGrid w:val="0"/>
          <w:szCs w:val="24"/>
          <w:u w:val="single"/>
        </w:rPr>
        <w:t>Category B</w:t>
      </w:r>
      <w:r w:rsidRPr="00F54EDB">
        <w:rPr>
          <w:snapToGrid w:val="0"/>
          <w:szCs w:val="24"/>
          <w:u w:val="single"/>
        </w:rPr>
        <w:t>)</w:t>
      </w:r>
    </w:p>
    <w:p w:rsidR="00294BB8" w:rsidRPr="00F54EDB" w:rsidRDefault="00294BB8" w:rsidP="00164FDE">
      <w:pPr>
        <w:pStyle w:val="ListParagraph0"/>
        <w:numPr>
          <w:ilvl w:val="0"/>
          <w:numId w:val="21"/>
        </w:numPr>
        <w:tabs>
          <w:tab w:val="left" w:pos="426"/>
        </w:tabs>
        <w:spacing w:before="60" w:after="60" w:line="276" w:lineRule="auto"/>
        <w:ind w:left="425" w:hanging="425"/>
        <w:rPr>
          <w:snapToGrid w:val="0"/>
        </w:rPr>
      </w:pPr>
      <w:r w:rsidRPr="00F54EDB">
        <w:rPr>
          <w:snapToGrid w:val="0"/>
        </w:rPr>
        <w:t>The following costs, where directly associated with the above CDO activities, are eligible:</w:t>
      </w:r>
    </w:p>
    <w:p w:rsidR="00294BB8" w:rsidRPr="00342223" w:rsidRDefault="00294BB8" w:rsidP="00164FDE">
      <w:pPr>
        <w:pStyle w:val="ListParagraph0"/>
        <w:numPr>
          <w:ilvl w:val="0"/>
          <w:numId w:val="20"/>
        </w:numPr>
        <w:spacing w:after="60" w:line="276" w:lineRule="auto"/>
        <w:ind w:left="714" w:hanging="289"/>
        <w:rPr>
          <w:snapToGrid w:val="0"/>
        </w:rPr>
      </w:pPr>
      <w:r w:rsidRPr="00342223">
        <w:rPr>
          <w:snapToGrid w:val="0"/>
        </w:rPr>
        <w:t xml:space="preserve">engaging </w:t>
      </w:r>
      <w:r w:rsidRPr="00342223">
        <w:t>service</w:t>
      </w:r>
      <w:r w:rsidRPr="00342223">
        <w:rPr>
          <w:snapToGrid w:val="0"/>
        </w:rPr>
        <w:t xml:space="preserve"> providers—for example, a private company to undertake tree bracing activities</w:t>
      </w:r>
    </w:p>
    <w:p w:rsidR="00294BB8" w:rsidRPr="00342223" w:rsidRDefault="00294BB8" w:rsidP="00164FDE">
      <w:pPr>
        <w:pStyle w:val="ListParagraph0"/>
        <w:numPr>
          <w:ilvl w:val="0"/>
          <w:numId w:val="20"/>
        </w:numPr>
        <w:spacing w:after="60" w:line="276" w:lineRule="auto"/>
        <w:ind w:left="714" w:hanging="289"/>
        <w:rPr>
          <w:snapToGrid w:val="0"/>
        </w:rPr>
      </w:pPr>
      <w:r w:rsidRPr="00342223">
        <w:rPr>
          <w:snapToGrid w:val="0"/>
        </w:rPr>
        <w:t xml:space="preserve">non-capital </w:t>
      </w:r>
      <w:r w:rsidRPr="00342223">
        <w:t>expenses</w:t>
      </w:r>
      <w:r w:rsidRPr="00342223">
        <w:rPr>
          <w:snapToGrid w:val="0"/>
        </w:rPr>
        <w:t xml:space="preserve"> incurred whilst undertaking eligible CDO activities including tarpaulins, ropes, chainsaw chains, fuel and fire retardant</w:t>
      </w:r>
    </w:p>
    <w:p w:rsidR="00294BB8" w:rsidRPr="00342223" w:rsidRDefault="00294BB8" w:rsidP="00164FDE">
      <w:pPr>
        <w:pStyle w:val="ListParagraph0"/>
        <w:numPr>
          <w:ilvl w:val="0"/>
          <w:numId w:val="20"/>
        </w:numPr>
        <w:spacing w:after="60" w:line="276" w:lineRule="auto"/>
        <w:ind w:left="714" w:hanging="289"/>
        <w:rPr>
          <w:snapToGrid w:val="0"/>
        </w:rPr>
      </w:pPr>
      <w:r w:rsidRPr="00342223">
        <w:rPr>
          <w:snapToGrid w:val="0"/>
        </w:rPr>
        <w:t>transportation of labour, equipment and materials to perform eligible CDO activities</w:t>
      </w:r>
    </w:p>
    <w:p w:rsidR="00294BB8" w:rsidRPr="00342223" w:rsidRDefault="00294BB8" w:rsidP="00164FDE">
      <w:pPr>
        <w:pStyle w:val="ListParagraph0"/>
        <w:numPr>
          <w:ilvl w:val="0"/>
          <w:numId w:val="20"/>
        </w:numPr>
        <w:spacing w:after="60" w:line="276" w:lineRule="auto"/>
        <w:ind w:left="714" w:hanging="289"/>
        <w:rPr>
          <w:snapToGrid w:val="0"/>
        </w:rPr>
      </w:pPr>
      <w:r w:rsidRPr="00342223">
        <w:rPr>
          <w:snapToGrid w:val="0"/>
        </w:rPr>
        <w:t xml:space="preserve">hire of </w:t>
      </w:r>
      <w:r w:rsidRPr="00342223">
        <w:t>additional</w:t>
      </w:r>
      <w:r w:rsidRPr="00342223">
        <w:rPr>
          <w:snapToGrid w:val="0"/>
        </w:rPr>
        <w:t xml:space="preserve"> plant and equipment for CDO activities, other than aerial firefighting aircraft</w:t>
      </w:r>
    </w:p>
    <w:p w:rsidR="00294BB8" w:rsidRPr="00342223" w:rsidRDefault="00294BB8" w:rsidP="00164FDE">
      <w:pPr>
        <w:pStyle w:val="ListParagraph0"/>
        <w:numPr>
          <w:ilvl w:val="0"/>
          <w:numId w:val="20"/>
        </w:numPr>
        <w:spacing w:after="60" w:line="276" w:lineRule="auto"/>
        <w:ind w:left="714" w:hanging="289"/>
        <w:rPr>
          <w:snapToGrid w:val="0"/>
        </w:rPr>
      </w:pPr>
      <w:r w:rsidRPr="00342223">
        <w:rPr>
          <w:snapToGrid w:val="0"/>
        </w:rPr>
        <w:t xml:space="preserve">vehicle or </w:t>
      </w:r>
      <w:r w:rsidRPr="00342223">
        <w:t>equipment</w:t>
      </w:r>
      <w:r w:rsidRPr="00342223">
        <w:rPr>
          <w:snapToGrid w:val="0"/>
        </w:rPr>
        <w:t xml:space="preserve"> repairs and additional servicing required as a direct consequence of an eligible CDO activity </w:t>
      </w:r>
    </w:p>
    <w:p w:rsidR="00342223" w:rsidRPr="00342223" w:rsidRDefault="00342223" w:rsidP="00164FDE">
      <w:pPr>
        <w:pStyle w:val="ListParagraph0"/>
        <w:numPr>
          <w:ilvl w:val="0"/>
          <w:numId w:val="20"/>
        </w:numPr>
        <w:rPr>
          <w:snapToGrid w:val="0"/>
        </w:rPr>
      </w:pPr>
      <w:r w:rsidRPr="00342223">
        <w:rPr>
          <w:snapToGrid w:val="0"/>
        </w:rPr>
        <w:t xml:space="preserve">staffing costs, including for volunteers and interstate personnel, consistent with the definition of </w:t>
      </w:r>
      <w:r w:rsidRPr="00A92B55">
        <w:rPr>
          <w:i/>
          <w:snapToGrid w:val="0"/>
        </w:rPr>
        <w:t>state expenditure</w:t>
      </w:r>
      <w:r w:rsidRPr="00342223">
        <w:rPr>
          <w:snapToGrid w:val="0"/>
        </w:rPr>
        <w:t xml:space="preserve"> outlined in the </w:t>
      </w:r>
      <w:r w:rsidRPr="00A92B55">
        <w:rPr>
          <w:i/>
          <w:snapToGrid w:val="0"/>
        </w:rPr>
        <w:t>arrangements</w:t>
      </w:r>
    </w:p>
    <w:p w:rsidR="00342223" w:rsidRPr="00342223" w:rsidRDefault="00342223" w:rsidP="00164FDE">
      <w:pPr>
        <w:pStyle w:val="ListParagraph0"/>
        <w:numPr>
          <w:ilvl w:val="0"/>
          <w:numId w:val="20"/>
        </w:numPr>
        <w:spacing w:after="60" w:line="276" w:lineRule="auto"/>
        <w:ind w:left="714" w:hanging="289"/>
        <w:rPr>
          <w:snapToGrid w:val="0"/>
        </w:rPr>
      </w:pPr>
      <w:r w:rsidRPr="00342223">
        <w:rPr>
          <w:snapToGrid w:val="0"/>
        </w:rPr>
        <w:t xml:space="preserve">restoring </w:t>
      </w:r>
      <w:r w:rsidRPr="00342223">
        <w:t>assets</w:t>
      </w:r>
      <w:r w:rsidRPr="00342223">
        <w:rPr>
          <w:snapToGrid w:val="0"/>
        </w:rPr>
        <w:t xml:space="preserve"> directly damaged during eligible CDO activities—for example, repairing fencing that was damaged when establishing bushfire containment lines</w:t>
      </w:r>
    </w:p>
    <w:p w:rsidR="00294BB8" w:rsidRPr="00342223" w:rsidRDefault="00294BB8" w:rsidP="00164FDE">
      <w:pPr>
        <w:pStyle w:val="ListParagraph0"/>
        <w:numPr>
          <w:ilvl w:val="0"/>
          <w:numId w:val="20"/>
        </w:numPr>
        <w:spacing w:after="60" w:line="276" w:lineRule="auto"/>
        <w:ind w:left="714" w:hanging="289"/>
        <w:rPr>
          <w:snapToGrid w:val="0"/>
        </w:rPr>
      </w:pPr>
      <w:r w:rsidRPr="00342223">
        <w:rPr>
          <w:snapToGrid w:val="0"/>
        </w:rPr>
        <w:t xml:space="preserve">resupply of </w:t>
      </w:r>
      <w:r w:rsidRPr="00342223">
        <w:t>water</w:t>
      </w:r>
      <w:r w:rsidRPr="00342223">
        <w:rPr>
          <w:snapToGrid w:val="0"/>
        </w:rPr>
        <w:t xml:space="preserve"> on residential properties that ha</w:t>
      </w:r>
      <w:r w:rsidR="00342223" w:rsidRPr="00342223">
        <w:rPr>
          <w:snapToGrid w:val="0"/>
        </w:rPr>
        <w:t>ve</w:t>
      </w:r>
      <w:r w:rsidRPr="00342223">
        <w:rPr>
          <w:snapToGrid w:val="0"/>
        </w:rPr>
        <w:t xml:space="preserve"> been used for eligible firefighting activities</w:t>
      </w:r>
    </w:p>
    <w:p w:rsidR="00294BB8" w:rsidRDefault="00294BB8" w:rsidP="00164FDE">
      <w:pPr>
        <w:pStyle w:val="ListParagraph0"/>
        <w:numPr>
          <w:ilvl w:val="0"/>
          <w:numId w:val="20"/>
        </w:numPr>
        <w:spacing w:after="60" w:line="276" w:lineRule="auto"/>
        <w:ind w:left="714" w:hanging="289"/>
        <w:rPr>
          <w:snapToGrid w:val="0"/>
        </w:rPr>
      </w:pPr>
      <w:r w:rsidRPr="00342223">
        <w:rPr>
          <w:snapToGrid w:val="0"/>
        </w:rPr>
        <w:t xml:space="preserve">cleaning up </w:t>
      </w:r>
      <w:r w:rsidRPr="00342223">
        <w:t>debris</w:t>
      </w:r>
      <w:r w:rsidRPr="00342223">
        <w:rPr>
          <w:snapToGrid w:val="0"/>
        </w:rPr>
        <w:t xml:space="preserve"> which resulted from an eligible CDO activity</w:t>
      </w:r>
    </w:p>
    <w:p w:rsidR="006763CC" w:rsidRPr="00F54EDB" w:rsidRDefault="006763CC" w:rsidP="00164FDE">
      <w:pPr>
        <w:pStyle w:val="ListParagraph0"/>
        <w:numPr>
          <w:ilvl w:val="0"/>
          <w:numId w:val="20"/>
        </w:numPr>
        <w:spacing w:after="60" w:line="276" w:lineRule="auto"/>
        <w:ind w:left="714" w:hanging="289"/>
        <w:rPr>
          <w:snapToGrid w:val="0"/>
        </w:rPr>
      </w:pPr>
      <w:r w:rsidRPr="00F54EDB">
        <w:rPr>
          <w:snapToGrid w:val="0"/>
        </w:rPr>
        <w:t>establishment and operation of temporary locally positioned operat</w:t>
      </w:r>
      <w:r w:rsidR="000976B9">
        <w:rPr>
          <w:snapToGrid w:val="0"/>
        </w:rPr>
        <w:t>ional base camps used by ‘front </w:t>
      </w:r>
      <w:r w:rsidRPr="00F54EDB">
        <w:rPr>
          <w:snapToGrid w:val="0"/>
        </w:rPr>
        <w:t xml:space="preserve">line’ emergency </w:t>
      </w:r>
      <w:r w:rsidRPr="002D0497">
        <w:t>services</w:t>
      </w:r>
      <w:r w:rsidRPr="00F54EDB">
        <w:rPr>
          <w:snapToGrid w:val="0"/>
        </w:rPr>
        <w:t xml:space="preserve"> personnel to undertake eligible CDO activities, and</w:t>
      </w:r>
    </w:p>
    <w:p w:rsidR="006763CC" w:rsidRDefault="006763CC" w:rsidP="00164FDE">
      <w:pPr>
        <w:pStyle w:val="ListParagraph0"/>
        <w:numPr>
          <w:ilvl w:val="0"/>
          <w:numId w:val="20"/>
        </w:numPr>
        <w:spacing w:after="60" w:line="276" w:lineRule="auto"/>
        <w:ind w:left="714" w:hanging="289"/>
        <w:rPr>
          <w:snapToGrid w:val="0"/>
        </w:rPr>
      </w:pPr>
      <w:proofErr w:type="gramStart"/>
      <w:r>
        <w:rPr>
          <w:snapToGrid w:val="0"/>
        </w:rPr>
        <w:t>e</w:t>
      </w:r>
      <w:r w:rsidRPr="00F54EDB">
        <w:rPr>
          <w:snapToGrid w:val="0"/>
        </w:rPr>
        <w:t>stablishment</w:t>
      </w:r>
      <w:proofErr w:type="gramEnd"/>
      <w:r w:rsidRPr="00F54EDB">
        <w:rPr>
          <w:snapToGrid w:val="0"/>
        </w:rPr>
        <w:t xml:space="preserve"> and operation of locally positioned Incident Management Teams and Incident Control Centres within the </w:t>
      </w:r>
      <w:r w:rsidRPr="002D0497">
        <w:t>immediate</w:t>
      </w:r>
      <w:r w:rsidRPr="00F54EDB">
        <w:rPr>
          <w:snapToGrid w:val="0"/>
        </w:rPr>
        <w:t xml:space="preserve"> proximity of an </w:t>
      </w:r>
      <w:r w:rsidRPr="00F54EDB">
        <w:rPr>
          <w:i/>
          <w:snapToGrid w:val="0"/>
        </w:rPr>
        <w:t>eligible</w:t>
      </w:r>
      <w:r w:rsidRPr="00F54EDB">
        <w:rPr>
          <w:snapToGrid w:val="0"/>
        </w:rPr>
        <w:t xml:space="preserve"> </w:t>
      </w:r>
      <w:r w:rsidRPr="00F54EDB">
        <w:rPr>
          <w:i/>
          <w:snapToGrid w:val="0"/>
        </w:rPr>
        <w:t>disaster</w:t>
      </w:r>
      <w:r w:rsidRPr="00F54EDB">
        <w:rPr>
          <w:snapToGrid w:val="0"/>
        </w:rPr>
        <w:t xml:space="preserve"> to support eligible CDO activities.</w:t>
      </w:r>
    </w:p>
    <w:p w:rsidR="006763CC" w:rsidRPr="006763CC" w:rsidRDefault="006763CC" w:rsidP="00164FDE">
      <w:pPr>
        <w:pStyle w:val="ListParagraph0"/>
        <w:numPr>
          <w:ilvl w:val="0"/>
          <w:numId w:val="21"/>
        </w:numPr>
        <w:tabs>
          <w:tab w:val="left" w:pos="426"/>
        </w:tabs>
        <w:spacing w:before="120" w:line="276" w:lineRule="auto"/>
        <w:ind w:left="425" w:hanging="425"/>
        <w:rPr>
          <w:snapToGrid w:val="0"/>
        </w:rPr>
      </w:pPr>
      <w:r>
        <w:rPr>
          <w:snapToGrid w:val="0"/>
        </w:rPr>
        <w:t>States may also claim certain costs associated with the establishment and operation of State Operation Centres and Municipal Emergency Coordination centres where they can demonstrate that a particular operational function is directly associated with the delivery of an eligible NDRRA assistance measure.</w:t>
      </w:r>
    </w:p>
    <w:p w:rsidR="00294BB8" w:rsidRPr="003D6F61" w:rsidRDefault="00294BB8" w:rsidP="00560202">
      <w:pPr>
        <w:pStyle w:val="Heading2"/>
        <w:rPr>
          <w:sz w:val="22"/>
        </w:rPr>
      </w:pPr>
      <w:r w:rsidRPr="003D6F61">
        <w:rPr>
          <w:sz w:val="22"/>
        </w:rPr>
        <w:t>Audit and acquittal requirements</w:t>
      </w:r>
    </w:p>
    <w:p w:rsidR="00294BB8" w:rsidRPr="00897446" w:rsidRDefault="00294BB8" w:rsidP="00420EDE">
      <w:pPr>
        <w:pStyle w:val="ListParagraph0"/>
        <w:numPr>
          <w:ilvl w:val="0"/>
          <w:numId w:val="21"/>
        </w:numPr>
        <w:tabs>
          <w:tab w:val="left" w:pos="426"/>
        </w:tabs>
        <w:spacing w:before="60" w:after="240" w:line="276" w:lineRule="auto"/>
        <w:ind w:left="425" w:hanging="425"/>
        <w:rPr>
          <w:snapToGrid w:val="0"/>
        </w:rPr>
      </w:pPr>
      <w:r w:rsidRPr="00897446">
        <w:rPr>
          <w:snapToGrid w:val="0"/>
        </w:rPr>
        <w:t xml:space="preserve">Consistent with the minimum evidentiary requirements outlined in clause </w:t>
      </w:r>
      <w:r w:rsidR="00312163" w:rsidRPr="00897446">
        <w:rPr>
          <w:snapToGrid w:val="0"/>
        </w:rPr>
        <w:t>10.4</w:t>
      </w:r>
      <w:r w:rsidRPr="00897446">
        <w:rPr>
          <w:snapToGrid w:val="0"/>
        </w:rPr>
        <w:t xml:space="preserve"> of the </w:t>
      </w:r>
      <w:r w:rsidR="00312163" w:rsidRPr="00897446">
        <w:rPr>
          <w:i/>
          <w:snapToGrid w:val="0"/>
        </w:rPr>
        <w:t>arrangements</w:t>
      </w:r>
      <w:r w:rsidRPr="00897446">
        <w:rPr>
          <w:snapToGrid w:val="0"/>
        </w:rPr>
        <w:t xml:space="preserve">, the </w:t>
      </w:r>
      <w:r w:rsidRPr="00897446">
        <w:rPr>
          <w:i/>
          <w:snapToGrid w:val="0"/>
        </w:rPr>
        <w:t xml:space="preserve">state must </w:t>
      </w:r>
      <w:r w:rsidRPr="00897446">
        <w:rPr>
          <w:snapToGrid w:val="0"/>
        </w:rPr>
        <w:t xml:space="preserve">be able to demonstrate and provide supporting evidence that the eligible costs being claimed under the </w:t>
      </w:r>
      <w:r w:rsidR="00312163" w:rsidRPr="00897446">
        <w:rPr>
          <w:i/>
          <w:snapToGrid w:val="0"/>
        </w:rPr>
        <w:t xml:space="preserve">arrangements </w:t>
      </w:r>
      <w:r w:rsidRPr="00897446">
        <w:rPr>
          <w:snapToGrid w:val="0"/>
        </w:rPr>
        <w:t xml:space="preserve">are those directly related to undertaking </w:t>
      </w:r>
      <w:r w:rsidR="006763CC" w:rsidRPr="00897446">
        <w:rPr>
          <w:snapToGrid w:val="0"/>
        </w:rPr>
        <w:t xml:space="preserve">eligible </w:t>
      </w:r>
      <w:r w:rsidRPr="00897446">
        <w:rPr>
          <w:snapToGrid w:val="0"/>
        </w:rPr>
        <w:t>activities</w:t>
      </w:r>
      <w:r w:rsidR="006763CC" w:rsidRPr="00897446">
        <w:rPr>
          <w:snapToGrid w:val="0"/>
        </w:rPr>
        <w:t xml:space="preserve"> as</w:t>
      </w:r>
      <w:r w:rsidRPr="00897446">
        <w:rPr>
          <w:snapToGrid w:val="0"/>
        </w:rPr>
        <w:t xml:space="preserve"> outlined in this guideline.</w:t>
      </w:r>
    </w:p>
    <w:p w:rsidR="00164FDE" w:rsidRPr="002020D8" w:rsidRDefault="00164FDE" w:rsidP="002020D8">
      <w:pPr>
        <w:spacing w:after="80"/>
        <w:rPr>
          <w:snapToGrid w:val="0"/>
          <w:szCs w:val="24"/>
        </w:rPr>
      </w:pPr>
    </w:p>
    <w:p w:rsidR="00294BB8" w:rsidRPr="00A91CF6" w:rsidRDefault="00294BB8" w:rsidP="0098314B">
      <w:pPr>
        <w:tabs>
          <w:tab w:val="left" w:pos="426"/>
        </w:tabs>
        <w:spacing w:after="120"/>
        <w:jc w:val="right"/>
        <w:rPr>
          <w:b/>
          <w:color w:val="7F7F7F"/>
        </w:rPr>
      </w:pPr>
      <w:r>
        <w:rPr>
          <w:b/>
        </w:rPr>
        <w:t>ATTACHMENT A</w:t>
      </w:r>
    </w:p>
    <w:p w:rsidR="00294BB8" w:rsidRPr="0003726A" w:rsidRDefault="00294BB8" w:rsidP="00B82387">
      <w:pPr>
        <w:pStyle w:val="Heading1"/>
        <w:rPr>
          <w:sz w:val="24"/>
        </w:rPr>
      </w:pPr>
      <w:r w:rsidRPr="0003726A">
        <w:rPr>
          <w:sz w:val="24"/>
        </w:rPr>
        <w:t>AERIAL FIREFIGHTING COSTS</w:t>
      </w:r>
    </w:p>
    <w:p w:rsidR="00294BB8" w:rsidRPr="00F54EDB" w:rsidRDefault="00294BB8" w:rsidP="00164FDE">
      <w:pPr>
        <w:pStyle w:val="ListParagraph0"/>
        <w:numPr>
          <w:ilvl w:val="0"/>
          <w:numId w:val="22"/>
        </w:numPr>
        <w:spacing w:before="60" w:line="276" w:lineRule="auto"/>
        <w:ind w:left="425" w:hanging="425"/>
        <w:contextualSpacing/>
      </w:pPr>
      <w:r w:rsidRPr="00F54EDB">
        <w:t xml:space="preserve">This provides guidance on the eligibility of costs associated with aerial firefighting activities under the </w:t>
      </w:r>
      <w:r w:rsidR="00973A66">
        <w:t xml:space="preserve">Disaster Recovery Funding Arrangements 2018 (the </w:t>
      </w:r>
      <w:r w:rsidR="00330612">
        <w:rPr>
          <w:i/>
        </w:rPr>
        <w:t>arrangements</w:t>
      </w:r>
      <w:r w:rsidR="00973A66">
        <w:t>)</w:t>
      </w:r>
      <w:r w:rsidRPr="00F54EDB">
        <w:t>.</w:t>
      </w:r>
    </w:p>
    <w:p w:rsidR="00294BB8" w:rsidRPr="00CA4D35" w:rsidRDefault="00294BB8" w:rsidP="00CA4D35">
      <w:pPr>
        <w:pStyle w:val="Heading2"/>
        <w:spacing w:before="120"/>
        <w:rPr>
          <w:sz w:val="22"/>
        </w:rPr>
      </w:pPr>
      <w:r w:rsidRPr="00CA4D35">
        <w:rPr>
          <w:sz w:val="22"/>
        </w:rPr>
        <w:t>National aerial firefighting arrangements and funding responsibilities</w:t>
      </w:r>
    </w:p>
    <w:p w:rsidR="00294BB8" w:rsidRPr="00973A66" w:rsidRDefault="00294BB8" w:rsidP="00164FDE">
      <w:pPr>
        <w:pStyle w:val="ListParagraph0"/>
        <w:numPr>
          <w:ilvl w:val="0"/>
          <w:numId w:val="22"/>
        </w:numPr>
        <w:spacing w:before="60" w:after="60" w:line="276" w:lineRule="auto"/>
        <w:ind w:left="425" w:hanging="425"/>
      </w:pPr>
      <w:r w:rsidRPr="00973A66">
        <w:t xml:space="preserve">The national aerial firefighting arrangements are primarily governed through the </w:t>
      </w:r>
      <w:r w:rsidRPr="00E22E94">
        <w:rPr>
          <w:i/>
        </w:rPr>
        <w:t>National Aerial Firefighting Centre</w:t>
      </w:r>
      <w:r w:rsidRPr="00973A66">
        <w:t xml:space="preserve"> (NAFC), which was formed by the states, with the support of the </w:t>
      </w:r>
      <w:r w:rsidRPr="00973A66">
        <w:rPr>
          <w:i/>
        </w:rPr>
        <w:t>Commonwealth</w:t>
      </w:r>
      <w:r w:rsidRPr="00973A66">
        <w:t>, to</w:t>
      </w:r>
      <w:r w:rsidR="0098314B">
        <w:t> </w:t>
      </w:r>
      <w:r w:rsidRPr="00973A66">
        <w:t>provide a cooperative national arrangement for provision of aerial resources for combating bushfires.</w:t>
      </w:r>
    </w:p>
    <w:p w:rsidR="00294BB8" w:rsidRPr="00F54EDB" w:rsidRDefault="00294BB8" w:rsidP="00164FDE">
      <w:pPr>
        <w:pStyle w:val="ListParagraph0"/>
        <w:numPr>
          <w:ilvl w:val="0"/>
          <w:numId w:val="22"/>
        </w:numPr>
        <w:spacing w:before="60" w:line="276" w:lineRule="auto"/>
        <w:ind w:left="426" w:hanging="426"/>
        <w:contextualSpacing/>
      </w:pPr>
      <w:r w:rsidRPr="00F54EDB">
        <w:t xml:space="preserve">NAFC leases and coordinates a national fleet of highly specialised firefighting aircraft that are readily available for use by </w:t>
      </w:r>
      <w:r w:rsidRPr="00F54EDB">
        <w:rPr>
          <w:i/>
        </w:rPr>
        <w:t>state</w:t>
      </w:r>
      <w:r w:rsidRPr="00F54EDB">
        <w:t xml:space="preserve"> fire service and land management agencies across Australia. Under </w:t>
      </w:r>
      <w:r w:rsidR="00973A66">
        <w:t xml:space="preserve">the </w:t>
      </w:r>
      <w:r w:rsidRPr="00F54EDB">
        <w:t xml:space="preserve">NAFC arrangements, the </w:t>
      </w:r>
      <w:r w:rsidRPr="00973A66">
        <w:rPr>
          <w:i/>
        </w:rPr>
        <w:t>Commonwealth</w:t>
      </w:r>
      <w:r w:rsidRPr="00F54EDB">
        <w:t xml:space="preserve"> provides funding for the costs associated with the standing and positioning of the national fleet (known as ‘standing charges’). All other fixed and operational costs associated with the running of the national NAFC fleet are the responsibility of the </w:t>
      </w:r>
      <w:r w:rsidRPr="00F54EDB">
        <w:rPr>
          <w:i/>
        </w:rPr>
        <w:t>states</w:t>
      </w:r>
      <w:r w:rsidRPr="00F54EDB">
        <w:t xml:space="preserve">, except where outlined below. In addition to NAFC aircraft, </w:t>
      </w:r>
      <w:r w:rsidRPr="00F54EDB">
        <w:rPr>
          <w:i/>
        </w:rPr>
        <w:t xml:space="preserve">states </w:t>
      </w:r>
      <w:r w:rsidRPr="00F54EDB">
        <w:t>may have arrangements to use</w:t>
      </w:r>
      <w:r w:rsidRPr="00F54EDB">
        <w:rPr>
          <w:i/>
        </w:rPr>
        <w:t xml:space="preserve"> </w:t>
      </w:r>
      <w:r w:rsidRPr="00F54EDB">
        <w:t xml:space="preserve">other specialised aerial firefighting resources. The </w:t>
      </w:r>
      <w:r w:rsidRPr="00973A66">
        <w:rPr>
          <w:i/>
        </w:rPr>
        <w:t>Commonwealth</w:t>
      </w:r>
      <w:r w:rsidRPr="00F54EDB">
        <w:t xml:space="preserve"> will make no further con</w:t>
      </w:r>
      <w:r w:rsidR="009D249B">
        <w:t>tribution towards the ‘standing </w:t>
      </w:r>
      <w:r w:rsidRPr="00F54EDB">
        <w:t>charges’ of aerial firefighting aircraft outside of the NAFC arrangements.</w:t>
      </w:r>
    </w:p>
    <w:p w:rsidR="00294BB8" w:rsidRPr="00CA4D35" w:rsidRDefault="00294BB8" w:rsidP="00CA4D35">
      <w:pPr>
        <w:pStyle w:val="Heading2"/>
        <w:spacing w:before="120"/>
        <w:rPr>
          <w:sz w:val="22"/>
        </w:rPr>
      </w:pPr>
      <w:r w:rsidRPr="00CA4D35">
        <w:rPr>
          <w:sz w:val="22"/>
          <w:szCs w:val="22"/>
        </w:rPr>
        <w:t>Application of the</w:t>
      </w:r>
      <w:r w:rsidRPr="00CA4D35">
        <w:rPr>
          <w:sz w:val="22"/>
        </w:rPr>
        <w:t xml:space="preserve"> </w:t>
      </w:r>
      <w:r w:rsidR="00973A66" w:rsidRPr="00CA4D35">
        <w:rPr>
          <w:i/>
          <w:sz w:val="22"/>
        </w:rPr>
        <w:t>arrangements</w:t>
      </w:r>
      <w:r w:rsidRPr="00CA4D35">
        <w:rPr>
          <w:sz w:val="22"/>
        </w:rPr>
        <w:t xml:space="preserve"> to aerial firefighting</w:t>
      </w:r>
    </w:p>
    <w:p w:rsidR="00294BB8" w:rsidRPr="00F54EDB" w:rsidRDefault="00294BB8" w:rsidP="00164FDE">
      <w:pPr>
        <w:pStyle w:val="ListParagraph0"/>
        <w:numPr>
          <w:ilvl w:val="0"/>
          <w:numId w:val="22"/>
        </w:numPr>
        <w:spacing w:before="60" w:after="60" w:line="276" w:lineRule="auto"/>
        <w:ind w:left="425" w:hanging="425"/>
      </w:pPr>
      <w:r w:rsidRPr="00F54EDB">
        <w:t xml:space="preserve">In accordance with the national aerial firefighting arrangements, </w:t>
      </w:r>
      <w:r w:rsidRPr="00F54EDB">
        <w:rPr>
          <w:i/>
        </w:rPr>
        <w:t>states</w:t>
      </w:r>
      <w:r w:rsidRPr="00F54EDB">
        <w:t xml:space="preserve"> are </w:t>
      </w:r>
      <w:r>
        <w:t xml:space="preserve">reasonably </w:t>
      </w:r>
      <w:r w:rsidRPr="00F54EDB">
        <w:t>expected to fund the operational costs associated with aerial firefighting, including the national NAFC fleet. However, if a</w:t>
      </w:r>
      <w:r w:rsidR="0098314B">
        <w:t> </w:t>
      </w:r>
      <w:r w:rsidRPr="00F54EDB">
        <w:rPr>
          <w:i/>
        </w:rPr>
        <w:t>state</w:t>
      </w:r>
      <w:r w:rsidRPr="00F54EDB">
        <w:t xml:space="preserve"> exceeds normal costs associated with the NAFC fleet, additional costs relating to certain aerial firefighting activities may be eligible to be claimed under the </w:t>
      </w:r>
      <w:r w:rsidR="00330612">
        <w:rPr>
          <w:i/>
        </w:rPr>
        <w:t>arrangements.</w:t>
      </w:r>
      <w:r w:rsidRPr="00F54EDB">
        <w:t xml:space="preserve"> </w:t>
      </w:r>
    </w:p>
    <w:p w:rsidR="00294BB8" w:rsidRPr="00F54EDB" w:rsidRDefault="00294BB8" w:rsidP="00164FDE">
      <w:pPr>
        <w:pStyle w:val="ListParagraph0"/>
        <w:numPr>
          <w:ilvl w:val="0"/>
          <w:numId w:val="22"/>
        </w:numPr>
        <w:spacing w:before="60" w:after="60" w:line="276" w:lineRule="auto"/>
        <w:ind w:left="425" w:hanging="425"/>
      </w:pPr>
      <w:r w:rsidRPr="00F54EDB">
        <w:rPr>
          <w:i/>
        </w:rPr>
        <w:t>States</w:t>
      </w:r>
      <w:r w:rsidRPr="00F54EDB">
        <w:t xml:space="preserve"> </w:t>
      </w:r>
      <w:r w:rsidRPr="00F54EDB">
        <w:rPr>
          <w:i/>
        </w:rPr>
        <w:t>must</w:t>
      </w:r>
      <w:r w:rsidRPr="00F54EDB">
        <w:t xml:space="preserve"> apply the principles for CDO assistance </w:t>
      </w:r>
      <w:r w:rsidR="00973A66">
        <w:t xml:space="preserve">outlined </w:t>
      </w:r>
      <w:r w:rsidRPr="00F54EDB">
        <w:t xml:space="preserve">in the guideline to determine whether the aerial firefighting costs are eligible to be claimed under the </w:t>
      </w:r>
      <w:r w:rsidR="00330612">
        <w:rPr>
          <w:i/>
        </w:rPr>
        <w:t>arrangements.</w:t>
      </w:r>
      <w:r w:rsidRPr="00F54EDB">
        <w:t xml:space="preserve"> Further, the </w:t>
      </w:r>
      <w:r w:rsidRPr="00F54EDB">
        <w:rPr>
          <w:i/>
        </w:rPr>
        <w:t>state</w:t>
      </w:r>
      <w:r w:rsidRPr="00F54EDB">
        <w:t xml:space="preserve"> </w:t>
      </w:r>
      <w:r w:rsidRPr="00F54EDB">
        <w:rPr>
          <w:i/>
        </w:rPr>
        <w:t>must</w:t>
      </w:r>
      <w:r w:rsidRPr="00F54EDB">
        <w:t xml:space="preserve"> be able to demonstrate that costs being claimed are ‘extraordinary’ and relate to eligible CDO activities or</w:t>
      </w:r>
      <w:r w:rsidR="0098314B">
        <w:t> </w:t>
      </w:r>
      <w:r w:rsidRPr="00F54EDB">
        <w:t>associated costs.</w:t>
      </w:r>
    </w:p>
    <w:p w:rsidR="00294BB8" w:rsidRPr="00CA4D35" w:rsidRDefault="00294BB8" w:rsidP="00CA4D35">
      <w:pPr>
        <w:pStyle w:val="Heading2"/>
        <w:spacing w:before="120"/>
        <w:rPr>
          <w:sz w:val="22"/>
        </w:rPr>
      </w:pPr>
      <w:r w:rsidRPr="00CA4D35">
        <w:rPr>
          <w:sz w:val="22"/>
        </w:rPr>
        <w:t>Eligible aerial firefighting activities</w:t>
      </w:r>
    </w:p>
    <w:p w:rsidR="00294BB8" w:rsidRPr="00F54EDB" w:rsidRDefault="00294BB8" w:rsidP="00164FDE">
      <w:pPr>
        <w:pStyle w:val="ListParagraph0"/>
        <w:numPr>
          <w:ilvl w:val="0"/>
          <w:numId w:val="22"/>
        </w:numPr>
        <w:spacing w:before="60" w:line="276" w:lineRule="auto"/>
        <w:ind w:left="426" w:hanging="426"/>
        <w:contextualSpacing/>
      </w:pPr>
      <w:r w:rsidRPr="00F54EDB">
        <w:t xml:space="preserve">In accordance with the principles for CDO assistance </w:t>
      </w:r>
      <w:r w:rsidR="00973A66">
        <w:t>outlined in the guideline</w:t>
      </w:r>
      <w:r w:rsidRPr="00F54EDB">
        <w:t xml:space="preserve">, eligible activities are undertaken immediately prior to, during or immediately after an </w:t>
      </w:r>
      <w:r w:rsidRPr="00F54EDB">
        <w:rPr>
          <w:i/>
        </w:rPr>
        <w:t>eligible disaster</w:t>
      </w:r>
      <w:r w:rsidRPr="00F54EDB">
        <w:t xml:space="preserve"> and are intended to reduce the need for other forms of assistance under the </w:t>
      </w:r>
      <w:r w:rsidR="00330612">
        <w:rPr>
          <w:i/>
        </w:rPr>
        <w:t>arrangements</w:t>
      </w:r>
      <w:r w:rsidRPr="00F54EDB">
        <w:t>. In the context of aerial firefighting, eligible activities are those undertaken to protect residential properties within the immediate proximity of a residential area where fire impact is imminent (</w:t>
      </w:r>
      <w:r>
        <w:t>e.g</w:t>
      </w:r>
      <w:r w:rsidRPr="00F54EDB">
        <w:t>. ‘Emergency Warnings’ are being issued to the community because the fire could impac</w:t>
      </w:r>
      <w:r w:rsidR="00973A66">
        <w:t>t a residential area within six </w:t>
      </w:r>
      <w:r w:rsidRPr="00F54EDB">
        <w:t>(6) hours).</w:t>
      </w:r>
    </w:p>
    <w:p w:rsidR="00294BB8" w:rsidRPr="00CA4D35" w:rsidRDefault="00294BB8" w:rsidP="00CA4D35">
      <w:pPr>
        <w:pStyle w:val="Heading2"/>
        <w:spacing w:before="120"/>
        <w:rPr>
          <w:sz w:val="22"/>
        </w:rPr>
      </w:pPr>
      <w:r w:rsidRPr="00CA4D35">
        <w:rPr>
          <w:sz w:val="22"/>
        </w:rPr>
        <w:t>Eligible aerial firefighting costs</w:t>
      </w:r>
    </w:p>
    <w:p w:rsidR="00294BB8" w:rsidRPr="00F54EDB" w:rsidRDefault="00294BB8" w:rsidP="00164FDE">
      <w:pPr>
        <w:pStyle w:val="ListParagraph0"/>
        <w:numPr>
          <w:ilvl w:val="0"/>
          <w:numId w:val="22"/>
        </w:numPr>
        <w:spacing w:before="60" w:after="60" w:line="276" w:lineRule="auto"/>
        <w:ind w:left="425" w:hanging="425"/>
      </w:pPr>
      <w:r w:rsidRPr="00F54EDB">
        <w:t xml:space="preserve">The </w:t>
      </w:r>
      <w:r w:rsidRPr="00F54EDB">
        <w:rPr>
          <w:i/>
        </w:rPr>
        <w:t>state</w:t>
      </w:r>
      <w:r w:rsidRPr="00F54EDB">
        <w:t xml:space="preserve"> can claim costs that are directly associated with undertaking an eligible aerial firefighting activity, including:</w:t>
      </w:r>
    </w:p>
    <w:p w:rsidR="00294BB8" w:rsidRPr="00F54EDB" w:rsidRDefault="00294BB8" w:rsidP="00164FDE">
      <w:pPr>
        <w:pStyle w:val="ListParagraph0"/>
        <w:numPr>
          <w:ilvl w:val="0"/>
          <w:numId w:val="20"/>
        </w:numPr>
        <w:spacing w:after="60" w:line="276" w:lineRule="auto"/>
        <w:ind w:left="714" w:hanging="289"/>
      </w:pPr>
      <w:r w:rsidRPr="00F54EDB">
        <w:t xml:space="preserve">‘flying hours charges’ once a </w:t>
      </w:r>
      <w:r w:rsidRPr="00F54EDB">
        <w:rPr>
          <w:i/>
        </w:rPr>
        <w:t>state</w:t>
      </w:r>
      <w:r w:rsidRPr="00F54EDB">
        <w:t xml:space="preserve"> agency’s normal funding allocations have been ex</w:t>
      </w:r>
      <w:r>
        <w:t>pended</w:t>
      </w:r>
    </w:p>
    <w:p w:rsidR="00294BB8" w:rsidRPr="00F54EDB" w:rsidRDefault="00294BB8" w:rsidP="00164FDE">
      <w:pPr>
        <w:pStyle w:val="ListParagraph0"/>
        <w:numPr>
          <w:ilvl w:val="0"/>
          <w:numId w:val="20"/>
        </w:numPr>
        <w:spacing w:after="60" w:line="276" w:lineRule="auto"/>
        <w:ind w:left="714" w:hanging="289"/>
      </w:pPr>
      <w:r w:rsidRPr="00F54EDB">
        <w:t xml:space="preserve">engaging additional aerial firefighting aircraft (‘call when needed aircraft’)—once all available resources under the </w:t>
      </w:r>
      <w:r w:rsidRPr="00F54EDB">
        <w:rPr>
          <w:i/>
        </w:rPr>
        <w:t>state’s</w:t>
      </w:r>
      <w:r w:rsidRPr="00F54EDB">
        <w:t xml:space="preserve"> normal standing arrangements, including under NAFC, have been ex</w:t>
      </w:r>
      <w:r>
        <w:t>pended</w:t>
      </w:r>
      <w:r w:rsidRPr="00F54EDB" w:rsidDel="00100516">
        <w:t xml:space="preserve"> </w:t>
      </w:r>
    </w:p>
    <w:p w:rsidR="00294BB8" w:rsidRPr="00F54EDB" w:rsidRDefault="00294BB8" w:rsidP="00164FDE">
      <w:pPr>
        <w:pStyle w:val="ListParagraph0"/>
        <w:numPr>
          <w:ilvl w:val="0"/>
          <w:numId w:val="20"/>
        </w:numPr>
        <w:spacing w:after="60" w:line="276" w:lineRule="auto"/>
        <w:ind w:left="714" w:hanging="289"/>
      </w:pPr>
      <w:r w:rsidRPr="00F54EDB">
        <w:t>transportation and standing costs associated with additional aerial firefighting aircraft that have been deployed to undertake eligible CDO activities</w:t>
      </w:r>
    </w:p>
    <w:p w:rsidR="00294BB8" w:rsidRPr="00F54EDB" w:rsidRDefault="00294BB8" w:rsidP="00164FDE">
      <w:pPr>
        <w:pStyle w:val="ListParagraph0"/>
        <w:numPr>
          <w:ilvl w:val="0"/>
          <w:numId w:val="20"/>
        </w:numPr>
        <w:spacing w:after="60" w:line="276" w:lineRule="auto"/>
        <w:ind w:left="714" w:hanging="289"/>
      </w:pPr>
      <w:r w:rsidRPr="00F54EDB">
        <w:lastRenderedPageBreak/>
        <w:t>certain operational costs associated with additional aerial firefighting aircraft (such as additional fuel, oil, fire retardant and additional maintenance)</w:t>
      </w:r>
    </w:p>
    <w:p w:rsidR="00294BB8" w:rsidRDefault="00294BB8" w:rsidP="00164FDE">
      <w:pPr>
        <w:pStyle w:val="ListParagraph0"/>
        <w:numPr>
          <w:ilvl w:val="0"/>
          <w:numId w:val="20"/>
        </w:numPr>
        <w:spacing w:after="60" w:line="276" w:lineRule="auto"/>
        <w:ind w:left="714" w:hanging="289"/>
      </w:pPr>
      <w:r w:rsidRPr="00F54EDB">
        <w:t>costs associated with engaging extra pilots to fly additional aerial firefighting aircraft, and</w:t>
      </w:r>
    </w:p>
    <w:p w:rsidR="0098314B" w:rsidRPr="00F54EDB" w:rsidRDefault="0098314B" w:rsidP="00164FDE">
      <w:pPr>
        <w:pStyle w:val="ListParagraph0"/>
        <w:numPr>
          <w:ilvl w:val="0"/>
          <w:numId w:val="20"/>
        </w:numPr>
        <w:spacing w:after="60" w:line="276" w:lineRule="auto"/>
        <w:ind w:left="714" w:hanging="289"/>
      </w:pPr>
      <w:proofErr w:type="gramStart"/>
      <w:r>
        <w:t>staffing</w:t>
      </w:r>
      <w:proofErr w:type="gramEnd"/>
      <w:r>
        <w:t xml:space="preserve"> costs consistent with the definition of </w:t>
      </w:r>
      <w:r w:rsidRPr="0098314B">
        <w:t>state expenditure</w:t>
      </w:r>
      <w:r>
        <w:rPr>
          <w:i/>
        </w:rPr>
        <w:t xml:space="preserve"> </w:t>
      </w:r>
      <w:r>
        <w:t xml:space="preserve">outlined in the </w:t>
      </w:r>
      <w:r>
        <w:rPr>
          <w:i/>
        </w:rPr>
        <w:t>arrangements.</w:t>
      </w:r>
    </w:p>
    <w:sectPr w:rsidR="0098314B" w:rsidRPr="00F54EDB" w:rsidSect="00E25DAF">
      <w:headerReference w:type="default" r:id="rId10"/>
      <w:footerReference w:type="default" r:id="rId11"/>
      <w:headerReference w:type="first" r:id="rId12"/>
      <w:footerReference w:type="first" r:id="rId13"/>
      <w:pgSz w:w="11906" w:h="16838" w:code="9"/>
      <w:pgMar w:top="144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E5" w:rsidRDefault="007E2AE5" w:rsidP="00185154">
      <w:r>
        <w:separator/>
      </w:r>
    </w:p>
    <w:p w:rsidR="007E2AE5" w:rsidRDefault="007E2AE5"/>
  </w:endnote>
  <w:endnote w:type="continuationSeparator" w:id="0">
    <w:p w:rsidR="007E2AE5" w:rsidRDefault="007E2AE5" w:rsidP="00185154">
      <w:r>
        <w:continuationSeparator/>
      </w:r>
    </w:p>
    <w:p w:rsidR="007E2AE5" w:rsidRDefault="007E2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Default="00EC2D0D" w:rsidP="001E2EFC">
    <w:pPr>
      <w:pStyle w:val="Footer"/>
      <w:framePr w:wrap="around" w:vAnchor="text" w:hAnchor="margin" w:xAlign="right" w:y="1"/>
      <w:rPr>
        <w:rStyle w:val="PageNumber"/>
      </w:rPr>
    </w:pPr>
  </w:p>
  <w:p w:rsidR="00EC2D0D" w:rsidRPr="0030502B" w:rsidRDefault="009A52E2" w:rsidP="00842EA4">
    <w:pPr>
      <w:pStyle w:val="Protection"/>
      <w:spacing w:before="200"/>
    </w:pPr>
    <w:r w:rsidRPr="00C63B32">
      <w:rPr>
        <w:noProof/>
        <w:color w:val="DA0000"/>
        <w:lang w:eastAsia="en-AU"/>
      </w:rPr>
      <mc:AlternateContent>
        <mc:Choice Requires="wps">
          <w:drawing>
            <wp:inline distT="0" distB="0" distL="0" distR="0">
              <wp:extent cx="2009775" cy="361950"/>
              <wp:effectExtent l="0" t="0" r="9525"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61950"/>
                      </a:xfrm>
                      <a:prstGeom prst="rect">
                        <a:avLst/>
                      </a:prstGeom>
                      <a:solidFill>
                        <a:srgbClr val="FFFFFF"/>
                      </a:solidFill>
                      <a:ln w="9525">
                        <a:noFill/>
                        <a:miter lim="800000"/>
                        <a:headEnd/>
                        <a:tailEnd/>
                      </a:ln>
                    </wps:spPr>
                    <wps:txbx>
                      <w:txbxContent>
                        <w:sdt>
                          <w:sdtPr>
                            <w:rPr>
                              <w:sz w:val="16"/>
                              <w:szCs w:val="16"/>
                            </w:rPr>
                            <w:alias w:val="Title"/>
                            <w:tag w:val="Title"/>
                            <w:id w:val="1827313933"/>
                            <w:dataBinding w:xpath="/root[1]/Title[1]" w:storeItemID="{00000000-0000-0000-0000-000000000000}"/>
                            <w:text/>
                          </w:sdtPr>
                          <w:sdtEndPr/>
                          <w:sdtContent>
                            <w:p w:rsidR="009A52E2" w:rsidRPr="009A52E2" w:rsidRDefault="00741E68" w:rsidP="009A52E2">
                              <w:pPr>
                                <w:rPr>
                                  <w:sz w:val="16"/>
                                  <w:szCs w:val="16"/>
                                </w:rPr>
                              </w:pPr>
                              <w:r>
                                <w:rPr>
                                  <w:sz w:val="16"/>
                                  <w:szCs w:val="16"/>
                                </w:rPr>
                                <w:t>Guideline 2 - Counter disaster operations</w:t>
                              </w:r>
                            </w:p>
                          </w:sdtContent>
                        </w:sdt>
                      </w:txbxContent>
                    </wps:txbx>
                    <wps:bodyPr rot="0" vert="horz" wrap="square" lIns="0" tIns="0" rIns="0" bIns="0" anchor="b"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58.25pt;height:2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" stroked="f">
              <v:textbox inset="0,0,0,0">
                <w:txbxContent>
                  <w:sdt>
                    <w:sdtPr>
                      <w:rPr>
                        <w:sz w:val="16"/>
                        <w:szCs w:val="16"/>
                      </w:rPr>
                      <w:alias w:val="Title"/>
                      <w:tag w:val="Title"/>
                      <w:id w:val="1827313933"/>
                      <w:dataBinding w:xpath="/root[1]/Title[1]" w:storeItemID="{00000000-0000-0000-0000-000000000000}"/>
                      <w:text/>
                    </w:sdtPr>
                    <w:sdtEndPr/>
                    <w:sdtContent>
                      <w:p w:rsidR="009A52E2" w:rsidRPr="009A52E2" w:rsidRDefault="00741E68" w:rsidP="009A52E2">
                        <w:pPr>
                          <w:rPr>
                            <w:sz w:val="16"/>
                            <w:szCs w:val="16"/>
                          </w:rPr>
                        </w:pPr>
                        <w:r>
                          <w:rPr>
                            <w:sz w:val="16"/>
                            <w:szCs w:val="16"/>
                          </w:rPr>
                          <w:t>Guideline 2 - Counter disaster operations</w:t>
                        </w:r>
                      </w:p>
                    </w:sdtContent>
                  </w:sdt>
                </w:txbxContent>
              </v:textbox>
              <w10:anchorlock/>
            </v:shape>
          </w:pict>
        </mc:Fallback>
      </mc:AlternateContent>
    </w:r>
    <w:r w:rsidR="00C63B32" w:rsidRPr="00C63B32">
      <w:rPr>
        <w:noProof/>
        <w:color w:val="DA0000"/>
        <w:lang w:eastAsia="en-AU"/>
      </w:rPr>
      <mc:AlternateContent>
        <mc:Choice Requires="wps">
          <w:drawing>
            <wp:inline distT="0" distB="0" distL="0" distR="0">
              <wp:extent cx="676800" cy="349200"/>
              <wp:effectExtent l="0" t="0" r="9525"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1841FB">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1841FB">
                            <w:rPr>
                              <w:b/>
                              <w:bCs/>
                              <w:noProof/>
                              <w:sz w:val="16"/>
                              <w:szCs w:val="16"/>
                            </w:rPr>
                            <w:t>5</w:t>
                          </w:r>
                          <w:r w:rsidRPr="001E2C91">
                            <w:rPr>
                              <w:b/>
                              <w:bCs/>
                              <w:sz w:val="16"/>
                              <w:szCs w:val="16"/>
                            </w:rPr>
                            <w:fldChar w:fldCharType="end"/>
                          </w:r>
                        </w:p>
                      </w:txbxContent>
                    </wps:txbx>
                    <wps:bodyPr rot="0" vert="horz" wrap="square" lIns="0" tIns="0" rIns="0" bIns="0" anchor="b" anchorCtr="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53.3pt;height:2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" stroked="f">
              <v:textbox inset="0,0,0,0">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1841FB">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1841FB">
                      <w:rPr>
                        <w:b/>
                        <w:bCs/>
                        <w:noProof/>
                        <w:sz w:val="16"/>
                        <w:szCs w:val="16"/>
                      </w:rPr>
                      <w:t>5</w:t>
                    </w:r>
                    <w:r w:rsidRPr="001E2C91">
                      <w:rPr>
                        <w:b/>
                        <w:bCs/>
                        <w:sz w:val="16"/>
                        <w:szCs w:val="16"/>
                      </w:rPr>
                      <w:fldChar w:fldCharType="end"/>
                    </w:r>
                  </w:p>
                </w:txbxContent>
              </v:textbox>
              <w10:anchorlock/>
            </v:shape>
          </w:pict>
        </mc:Fallback>
      </mc:AlternateContent>
    </w:r>
    <w:sdt>
      <w:sdtPr>
        <w:alias w:val="DLM"/>
        <w:tag w:val="DLM"/>
        <w:id w:val="-1546596599"/>
        <w:dataBinding w:xpath="/ns0:Minute_Root[1]/ns0:dlm[1]" w:storeItemID="{00000000-0000-0000-0000-000000000000}"/>
        <w:text/>
      </w:sdtPr>
      <w:sdtEndPr/>
      <w:sdtContent>
        <w:r w:rsidR="009C4B98">
          <w:t xml:space="preserve"> </w:t>
        </w:r>
      </w:sdtContent>
    </w:sdt>
  </w:p>
  <w:p w:rsidR="00EC2D0D" w:rsidRPr="00624D1B" w:rsidRDefault="00EC2D0D" w:rsidP="00E25DAF">
    <w:pPr>
      <w:pStyle w:val="Protection"/>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Pr="00A417C1" w:rsidRDefault="001841FB" w:rsidP="00842EA4">
    <w:pPr>
      <w:spacing w:before="200" w:after="120"/>
      <w:jc w:val="center"/>
      <w:rPr>
        <w:rFonts w:ascii="Arial" w:hAnsi="Arial" w:cs="Arial"/>
        <w:color w:val="C00000"/>
        <w:spacing w:val="-2"/>
        <w:szCs w:val="20"/>
        <w:lang w:val="en-US"/>
      </w:rPr>
    </w:pPr>
    <w:sdt>
      <w:sdtPr>
        <w:rPr>
          <w:rFonts w:ascii="Arial" w:hAnsi="Arial" w:cs="Arial"/>
          <w:color w:val="C00000"/>
          <w:spacing w:val="-2"/>
          <w:szCs w:val="20"/>
          <w:lang w:val="en-US"/>
        </w:rPr>
        <w:alias w:val="Sensitive Disclaimer"/>
        <w:tag w:val="SensitiveDisclaimer"/>
        <w:id w:val="-1656519345"/>
        <w:dataBinding w:xpath="/ns0:Minute_Root[1]/ns0:disclaimer[1]" w:storeItemID="{00000000-0000-0000-0000-000000000000}"/>
        <w:text/>
      </w:sdtPr>
      <w:sdtEndPr/>
      <w:sdtContent>
        <w:r w:rsidR="009C4B98">
          <w:rPr>
            <w:rFonts w:ascii="Arial" w:hAnsi="Arial" w:cs="Arial"/>
            <w:color w:val="C00000"/>
            <w:spacing w:val="-2"/>
            <w:szCs w:val="20"/>
            <w:lang w:val="en-US"/>
          </w:rPr>
          <w:t xml:space="preserve"> </w:t>
        </w:r>
      </w:sdtContent>
    </w:sdt>
  </w:p>
  <w:p w:rsidR="00EC2D0D" w:rsidRPr="00E66A44" w:rsidRDefault="001841FB" w:rsidP="001E2EFC">
    <w:pPr>
      <w:jc w:val="center"/>
      <w:rPr>
        <w:rFonts w:ascii="Arial" w:hAnsi="Arial" w:cs="Arial"/>
        <w:b/>
        <w:color w:val="C00000"/>
        <w:sz w:val="28"/>
        <w:szCs w:val="28"/>
      </w:rPr>
    </w:pPr>
    <w:sdt>
      <w:sdtPr>
        <w:rPr>
          <w:rFonts w:ascii="Arial" w:hAnsi="Arial" w:cs="Arial"/>
          <w:b/>
          <w:color w:val="C00000"/>
          <w:sz w:val="28"/>
          <w:szCs w:val="28"/>
        </w:rPr>
        <w:alias w:val="DLM"/>
        <w:tag w:val="DLM"/>
        <w:id w:val="1973549488"/>
        <w:dataBinding w:xpath="/ns0:Minute_Root[1]/ns0:dlm[1]" w:storeItemID="{00000000-0000-0000-0000-000000000000}"/>
        <w:text/>
      </w:sdtPr>
      <w:sdtEndPr/>
      <w:sdtContent>
        <w:r w:rsidR="009C4B98">
          <w:rPr>
            <w:rFonts w:ascii="Arial" w:hAnsi="Arial" w:cs="Arial"/>
            <w:b/>
            <w:color w:val="C00000"/>
            <w:sz w:val="28"/>
            <w:szCs w:val="28"/>
          </w:rPr>
          <w:t xml:space="preserve"> </w:t>
        </w:r>
      </w:sdtContent>
    </w:sdt>
  </w:p>
  <w:p w:rsidR="004F7EDF" w:rsidRDefault="001841FB"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066929244"/>
        <w:dataBinding w:xpath="/ns0:Minute_Root[1]/ns0:pm[1]" w:storeItemID="{00000000-0000-0000-0000-000000000000}"/>
        <w:text/>
      </w:sdtPr>
      <w:sdtEndPr/>
      <w:sdtContent>
        <w:r w:rsidR="009C4B98">
          <w:rPr>
            <w:rFonts w:ascii="Arial" w:hAnsi="Arial" w:cs="Arial"/>
            <w:b/>
            <w:color w:val="C00000"/>
            <w:sz w:val="28"/>
            <w:szCs w:val="28"/>
          </w:rPr>
          <w:t xml:space="preserve"> </w:t>
        </w:r>
      </w:sdtContent>
    </w:sdt>
  </w:p>
  <w:p w:rsidR="00EC2D0D" w:rsidRPr="00526448" w:rsidRDefault="00553A95" w:rsidP="0042661D">
    <w:pPr>
      <w:jc w:val="center"/>
      <w:rPr>
        <w:sz w:val="2"/>
        <w:szCs w:val="2"/>
      </w:rPr>
    </w:pP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E5" w:rsidRDefault="007E2AE5" w:rsidP="00185154">
      <w:r>
        <w:separator/>
      </w:r>
    </w:p>
    <w:p w:rsidR="007E2AE5" w:rsidRDefault="007E2AE5"/>
  </w:footnote>
  <w:footnote w:type="continuationSeparator" w:id="0">
    <w:p w:rsidR="007E2AE5" w:rsidRDefault="007E2AE5" w:rsidP="00185154">
      <w:r>
        <w:continuationSeparator/>
      </w:r>
    </w:p>
    <w:p w:rsidR="007E2AE5" w:rsidRDefault="007E2A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Pr="00250BFB" w:rsidRDefault="00EC2D0D" w:rsidP="00E57679">
    <w:pPr>
      <w:pStyle w:val="Protection"/>
      <w:tabs>
        <w:tab w:val="center" w:pos="4819"/>
        <w:tab w:val="left" w:pos="6525"/>
        <w:tab w:val="left" w:pos="7110"/>
        <w:tab w:val="right" w:pos="9638"/>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AF" w:rsidRDefault="00E25DAF">
    <w:pPr>
      <w:pStyle w:val="Header"/>
    </w:pPr>
    <w:r>
      <w:rPr>
        <w:noProof/>
        <w:lang w:eastAsia="en-AU"/>
      </w:rPr>
      <w:drawing>
        <wp:anchor distT="0" distB="0" distL="114300" distR="114300" simplePos="0" relativeHeight="251658240" behindDoc="1" locked="1" layoutInCell="1" allowOverlap="1">
          <wp:simplePos x="914400" y="0"/>
          <wp:positionH relativeFrom="page">
            <wp:align>left</wp:align>
          </wp:positionH>
          <wp:positionV relativeFrom="page">
            <wp:align>top</wp:align>
          </wp:positionV>
          <wp:extent cx="7542000" cy="106632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MA_HEADER (LOGO-ONLY)_A4_DR-31082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23E96BF8"/>
    <w:multiLevelType w:val="multilevel"/>
    <w:tmpl w:val="4A4A7EFE"/>
    <w:numStyleLink w:val="ListNumberedHeadings"/>
  </w:abstractNum>
  <w:abstractNum w:abstractNumId="8"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9"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4814788C"/>
    <w:multiLevelType w:val="multilevel"/>
    <w:tmpl w:val="D236F3D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5DF411CE"/>
    <w:multiLevelType w:val="hybridMultilevel"/>
    <w:tmpl w:val="B9FED604"/>
    <w:lvl w:ilvl="0" w:tplc="0C090001">
      <w:start w:val="1"/>
      <w:numFmt w:val="bullet"/>
      <w:lvlText w:val=""/>
      <w:lvlJc w:val="left"/>
      <w:pPr>
        <w:ind w:left="720" w:hanging="360"/>
      </w:pPr>
      <w:rPr>
        <w:rFonts w:ascii="Symbol" w:hAnsi="Symbol" w:hint="default"/>
      </w:rPr>
    </w:lvl>
    <w:lvl w:ilvl="1" w:tplc="DA9C54BE">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03B1230"/>
    <w:multiLevelType w:val="hybridMultilevel"/>
    <w:tmpl w:val="9BE66054"/>
    <w:lvl w:ilvl="0" w:tplc="0AE2FDA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7139706E"/>
    <w:multiLevelType w:val="multilevel"/>
    <w:tmpl w:val="11C64328"/>
    <w:numStyleLink w:val="ListParagraph"/>
  </w:abstractNum>
  <w:abstractNum w:abstractNumId="20" w15:restartNumberingAfterBreak="0">
    <w:nsid w:val="74D1409D"/>
    <w:multiLevelType w:val="hybridMultilevel"/>
    <w:tmpl w:val="4C20CA80"/>
    <w:lvl w:ilvl="0" w:tplc="D42C2A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21"/>
  </w:num>
  <w:num w:numId="3">
    <w:abstractNumId w:val="10"/>
  </w:num>
  <w:num w:numId="4">
    <w:abstractNumId w:val="8"/>
  </w:num>
  <w:num w:numId="5">
    <w:abstractNumId w:val="11"/>
  </w:num>
  <w:num w:numId="6">
    <w:abstractNumId w:val="1"/>
  </w:num>
  <w:num w:numId="7">
    <w:abstractNumId w:val="5"/>
  </w:num>
  <w:num w:numId="8">
    <w:abstractNumId w:val="17"/>
  </w:num>
  <w:num w:numId="9">
    <w:abstractNumId w:val="19"/>
  </w:num>
  <w:num w:numId="10">
    <w:abstractNumId w:val="6"/>
  </w:num>
  <w:num w:numId="11">
    <w:abstractNumId w:val="7"/>
  </w:num>
  <w:num w:numId="12">
    <w:abstractNumId w:val="4"/>
  </w:num>
  <w:num w:numId="13">
    <w:abstractNumId w:val="2"/>
  </w:num>
  <w:num w:numId="14">
    <w:abstractNumId w:val="18"/>
  </w:num>
  <w:num w:numId="15">
    <w:abstractNumId w:val="14"/>
  </w:num>
  <w:num w:numId="16">
    <w:abstractNumId w:val="9"/>
  </w:num>
  <w:num w:numId="17">
    <w:abstractNumId w:val="13"/>
  </w:num>
  <w:num w:numId="18">
    <w:abstractNumId w:val="0"/>
  </w:num>
  <w:num w:numId="19">
    <w:abstractNumId w:val="12"/>
  </w:num>
  <w:num w:numId="20">
    <w:abstractNumId w:val="15"/>
  </w:num>
  <w:num w:numId="21">
    <w:abstractNumId w:val="16"/>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B8"/>
    <w:rsid w:val="00001FCE"/>
    <w:rsid w:val="00006100"/>
    <w:rsid w:val="00012E82"/>
    <w:rsid w:val="00035103"/>
    <w:rsid w:val="0003726A"/>
    <w:rsid w:val="000427B8"/>
    <w:rsid w:val="0006554A"/>
    <w:rsid w:val="00071C7D"/>
    <w:rsid w:val="00076F97"/>
    <w:rsid w:val="000870BB"/>
    <w:rsid w:val="00087D93"/>
    <w:rsid w:val="00094C0B"/>
    <w:rsid w:val="000976B9"/>
    <w:rsid w:val="000B3EBE"/>
    <w:rsid w:val="000B6FA1"/>
    <w:rsid w:val="000C0C22"/>
    <w:rsid w:val="000C1D1E"/>
    <w:rsid w:val="000C3DB1"/>
    <w:rsid w:val="000C6790"/>
    <w:rsid w:val="000E196E"/>
    <w:rsid w:val="000F4A35"/>
    <w:rsid w:val="001063C6"/>
    <w:rsid w:val="00117D6E"/>
    <w:rsid w:val="00123B5A"/>
    <w:rsid w:val="0013218E"/>
    <w:rsid w:val="00137FA3"/>
    <w:rsid w:val="00143B7F"/>
    <w:rsid w:val="00145CCD"/>
    <w:rsid w:val="001505D8"/>
    <w:rsid w:val="00152BCD"/>
    <w:rsid w:val="00154790"/>
    <w:rsid w:val="00156423"/>
    <w:rsid w:val="00157D80"/>
    <w:rsid w:val="001600E5"/>
    <w:rsid w:val="00164FDE"/>
    <w:rsid w:val="001735C5"/>
    <w:rsid w:val="00181515"/>
    <w:rsid w:val="001829A7"/>
    <w:rsid w:val="001841FB"/>
    <w:rsid w:val="00185154"/>
    <w:rsid w:val="0019114D"/>
    <w:rsid w:val="001C2D8B"/>
    <w:rsid w:val="001E2C91"/>
    <w:rsid w:val="001E2EFC"/>
    <w:rsid w:val="001F16CA"/>
    <w:rsid w:val="002020D8"/>
    <w:rsid w:val="002078C1"/>
    <w:rsid w:val="002106C4"/>
    <w:rsid w:val="00210DEF"/>
    <w:rsid w:val="00216A2D"/>
    <w:rsid w:val="00216BC2"/>
    <w:rsid w:val="00222215"/>
    <w:rsid w:val="00247BEF"/>
    <w:rsid w:val="0025119D"/>
    <w:rsid w:val="00252201"/>
    <w:rsid w:val="00254DD8"/>
    <w:rsid w:val="002903A9"/>
    <w:rsid w:val="00294BB8"/>
    <w:rsid w:val="002A2941"/>
    <w:rsid w:val="002A3C3C"/>
    <w:rsid w:val="002B4003"/>
    <w:rsid w:val="002C1965"/>
    <w:rsid w:val="002C5B1C"/>
    <w:rsid w:val="002D0093"/>
    <w:rsid w:val="002D0497"/>
    <w:rsid w:val="002D4254"/>
    <w:rsid w:val="002D4927"/>
    <w:rsid w:val="002D4E6E"/>
    <w:rsid w:val="002F1863"/>
    <w:rsid w:val="002F3B61"/>
    <w:rsid w:val="002F4862"/>
    <w:rsid w:val="002F65FC"/>
    <w:rsid w:val="00301893"/>
    <w:rsid w:val="00305C9E"/>
    <w:rsid w:val="00312163"/>
    <w:rsid w:val="00322908"/>
    <w:rsid w:val="00330612"/>
    <w:rsid w:val="003411DD"/>
    <w:rsid w:val="00342223"/>
    <w:rsid w:val="0037398C"/>
    <w:rsid w:val="0037618F"/>
    <w:rsid w:val="00383638"/>
    <w:rsid w:val="003853C1"/>
    <w:rsid w:val="00395976"/>
    <w:rsid w:val="003A04C1"/>
    <w:rsid w:val="003A08A5"/>
    <w:rsid w:val="003A1ACB"/>
    <w:rsid w:val="003A5933"/>
    <w:rsid w:val="003B0945"/>
    <w:rsid w:val="003B097F"/>
    <w:rsid w:val="003B182E"/>
    <w:rsid w:val="003B4DCF"/>
    <w:rsid w:val="003C53D0"/>
    <w:rsid w:val="003D3B71"/>
    <w:rsid w:val="003D56AF"/>
    <w:rsid w:val="003D6F61"/>
    <w:rsid w:val="003E1EF3"/>
    <w:rsid w:val="003E23E3"/>
    <w:rsid w:val="003E5319"/>
    <w:rsid w:val="003F3A1C"/>
    <w:rsid w:val="004041DA"/>
    <w:rsid w:val="00404615"/>
    <w:rsid w:val="00407776"/>
    <w:rsid w:val="00420EDE"/>
    <w:rsid w:val="00421159"/>
    <w:rsid w:val="0042661D"/>
    <w:rsid w:val="00427353"/>
    <w:rsid w:val="0043564D"/>
    <w:rsid w:val="0043628A"/>
    <w:rsid w:val="00444AE6"/>
    <w:rsid w:val="004478FD"/>
    <w:rsid w:val="00462A18"/>
    <w:rsid w:val="004700B3"/>
    <w:rsid w:val="00491C03"/>
    <w:rsid w:val="00491C59"/>
    <w:rsid w:val="004A347D"/>
    <w:rsid w:val="004B09DE"/>
    <w:rsid w:val="004B7DAE"/>
    <w:rsid w:val="004C0889"/>
    <w:rsid w:val="004C607E"/>
    <w:rsid w:val="004E79A4"/>
    <w:rsid w:val="004F2A3C"/>
    <w:rsid w:val="004F3D6F"/>
    <w:rsid w:val="004F7EDF"/>
    <w:rsid w:val="0051056D"/>
    <w:rsid w:val="00515902"/>
    <w:rsid w:val="00522D54"/>
    <w:rsid w:val="00526448"/>
    <w:rsid w:val="005331C9"/>
    <w:rsid w:val="005425BE"/>
    <w:rsid w:val="00543796"/>
    <w:rsid w:val="0055219D"/>
    <w:rsid w:val="0055353F"/>
    <w:rsid w:val="00553A95"/>
    <w:rsid w:val="005563CA"/>
    <w:rsid w:val="00560202"/>
    <w:rsid w:val="0056633F"/>
    <w:rsid w:val="005713E5"/>
    <w:rsid w:val="005744CF"/>
    <w:rsid w:val="005850B9"/>
    <w:rsid w:val="005A435A"/>
    <w:rsid w:val="005A513C"/>
    <w:rsid w:val="005B00A1"/>
    <w:rsid w:val="005B0C40"/>
    <w:rsid w:val="005D620B"/>
    <w:rsid w:val="005E259B"/>
    <w:rsid w:val="006025ED"/>
    <w:rsid w:val="0061089F"/>
    <w:rsid w:val="00616C8C"/>
    <w:rsid w:val="00620224"/>
    <w:rsid w:val="00624D1B"/>
    <w:rsid w:val="00633235"/>
    <w:rsid w:val="0065325A"/>
    <w:rsid w:val="00662FA6"/>
    <w:rsid w:val="006655DD"/>
    <w:rsid w:val="00674316"/>
    <w:rsid w:val="00675FEF"/>
    <w:rsid w:val="006763CC"/>
    <w:rsid w:val="006777EC"/>
    <w:rsid w:val="006833BC"/>
    <w:rsid w:val="0068345C"/>
    <w:rsid w:val="00684E74"/>
    <w:rsid w:val="006868E5"/>
    <w:rsid w:val="00696A24"/>
    <w:rsid w:val="006A1801"/>
    <w:rsid w:val="006B45C9"/>
    <w:rsid w:val="006D048D"/>
    <w:rsid w:val="006D22C5"/>
    <w:rsid w:val="006E0769"/>
    <w:rsid w:val="006E1A0F"/>
    <w:rsid w:val="006E347F"/>
    <w:rsid w:val="006F49EE"/>
    <w:rsid w:val="007270EB"/>
    <w:rsid w:val="00734EA7"/>
    <w:rsid w:val="00741E68"/>
    <w:rsid w:val="007456D0"/>
    <w:rsid w:val="0074597C"/>
    <w:rsid w:val="00751C75"/>
    <w:rsid w:val="007640A4"/>
    <w:rsid w:val="00765BC3"/>
    <w:rsid w:val="00770BF1"/>
    <w:rsid w:val="00774E81"/>
    <w:rsid w:val="00782617"/>
    <w:rsid w:val="00786081"/>
    <w:rsid w:val="007905C5"/>
    <w:rsid w:val="00797A04"/>
    <w:rsid w:val="007A5346"/>
    <w:rsid w:val="007C32F6"/>
    <w:rsid w:val="007E11ED"/>
    <w:rsid w:val="007E2AE5"/>
    <w:rsid w:val="007E38AA"/>
    <w:rsid w:val="007E64B3"/>
    <w:rsid w:val="007F220F"/>
    <w:rsid w:val="00817D6F"/>
    <w:rsid w:val="00820395"/>
    <w:rsid w:val="0082145A"/>
    <w:rsid w:val="00822503"/>
    <w:rsid w:val="00842EA4"/>
    <w:rsid w:val="00845732"/>
    <w:rsid w:val="008572D9"/>
    <w:rsid w:val="00861E13"/>
    <w:rsid w:val="008715D5"/>
    <w:rsid w:val="00883FB9"/>
    <w:rsid w:val="008842EB"/>
    <w:rsid w:val="008921D5"/>
    <w:rsid w:val="00892496"/>
    <w:rsid w:val="00897446"/>
    <w:rsid w:val="008A45CA"/>
    <w:rsid w:val="008A5ED9"/>
    <w:rsid w:val="008A6F22"/>
    <w:rsid w:val="008B5D8F"/>
    <w:rsid w:val="008C4554"/>
    <w:rsid w:val="008D36D0"/>
    <w:rsid w:val="008D5926"/>
    <w:rsid w:val="008D786F"/>
    <w:rsid w:val="008E1DD2"/>
    <w:rsid w:val="008E2BFA"/>
    <w:rsid w:val="008F07F8"/>
    <w:rsid w:val="008F2DE2"/>
    <w:rsid w:val="008F4E0B"/>
    <w:rsid w:val="008F7847"/>
    <w:rsid w:val="009022AC"/>
    <w:rsid w:val="00907866"/>
    <w:rsid w:val="00910099"/>
    <w:rsid w:val="00912C23"/>
    <w:rsid w:val="00920602"/>
    <w:rsid w:val="00926D1F"/>
    <w:rsid w:val="009313C5"/>
    <w:rsid w:val="009407F7"/>
    <w:rsid w:val="009453E1"/>
    <w:rsid w:val="00954284"/>
    <w:rsid w:val="009571D7"/>
    <w:rsid w:val="00963FC3"/>
    <w:rsid w:val="009666A1"/>
    <w:rsid w:val="00973A66"/>
    <w:rsid w:val="00982A2C"/>
    <w:rsid w:val="0098314B"/>
    <w:rsid w:val="009860F9"/>
    <w:rsid w:val="00997DD9"/>
    <w:rsid w:val="009A199C"/>
    <w:rsid w:val="009A52E2"/>
    <w:rsid w:val="009B0384"/>
    <w:rsid w:val="009C4B98"/>
    <w:rsid w:val="009D249B"/>
    <w:rsid w:val="009D36D2"/>
    <w:rsid w:val="009D795C"/>
    <w:rsid w:val="009E3824"/>
    <w:rsid w:val="009E39FB"/>
    <w:rsid w:val="009F53BB"/>
    <w:rsid w:val="009F6CE7"/>
    <w:rsid w:val="00A0404F"/>
    <w:rsid w:val="00A07960"/>
    <w:rsid w:val="00A102EC"/>
    <w:rsid w:val="00A2191D"/>
    <w:rsid w:val="00A23301"/>
    <w:rsid w:val="00A41250"/>
    <w:rsid w:val="00A417C1"/>
    <w:rsid w:val="00A41C9F"/>
    <w:rsid w:val="00A41D4E"/>
    <w:rsid w:val="00A4336F"/>
    <w:rsid w:val="00A47837"/>
    <w:rsid w:val="00A47930"/>
    <w:rsid w:val="00A52A8F"/>
    <w:rsid w:val="00A640FF"/>
    <w:rsid w:val="00A76F4A"/>
    <w:rsid w:val="00A818AF"/>
    <w:rsid w:val="00A83B38"/>
    <w:rsid w:val="00A86F0F"/>
    <w:rsid w:val="00A92B55"/>
    <w:rsid w:val="00A96330"/>
    <w:rsid w:val="00AA3899"/>
    <w:rsid w:val="00AA6010"/>
    <w:rsid w:val="00AB5FDF"/>
    <w:rsid w:val="00AD17BD"/>
    <w:rsid w:val="00AD6EC2"/>
    <w:rsid w:val="00AE4C26"/>
    <w:rsid w:val="00AF2204"/>
    <w:rsid w:val="00B012F3"/>
    <w:rsid w:val="00B04C38"/>
    <w:rsid w:val="00B1273F"/>
    <w:rsid w:val="00B2268F"/>
    <w:rsid w:val="00B53493"/>
    <w:rsid w:val="00B558AB"/>
    <w:rsid w:val="00B55D18"/>
    <w:rsid w:val="00B56CC8"/>
    <w:rsid w:val="00B61C86"/>
    <w:rsid w:val="00B65281"/>
    <w:rsid w:val="00B668FB"/>
    <w:rsid w:val="00B71722"/>
    <w:rsid w:val="00B76B8E"/>
    <w:rsid w:val="00B7749A"/>
    <w:rsid w:val="00B82387"/>
    <w:rsid w:val="00B8347A"/>
    <w:rsid w:val="00B847BD"/>
    <w:rsid w:val="00B863A4"/>
    <w:rsid w:val="00B95224"/>
    <w:rsid w:val="00BA45AE"/>
    <w:rsid w:val="00BA4F4A"/>
    <w:rsid w:val="00BA66AD"/>
    <w:rsid w:val="00BB49AA"/>
    <w:rsid w:val="00BC2DD3"/>
    <w:rsid w:val="00BC4C0D"/>
    <w:rsid w:val="00BC67B1"/>
    <w:rsid w:val="00BD6DF6"/>
    <w:rsid w:val="00BD7CF3"/>
    <w:rsid w:val="00BD7FF0"/>
    <w:rsid w:val="00BE16D4"/>
    <w:rsid w:val="00BE32D9"/>
    <w:rsid w:val="00BF2C53"/>
    <w:rsid w:val="00C000C3"/>
    <w:rsid w:val="00C02E60"/>
    <w:rsid w:val="00C10095"/>
    <w:rsid w:val="00C16652"/>
    <w:rsid w:val="00C240FD"/>
    <w:rsid w:val="00C24374"/>
    <w:rsid w:val="00C302EF"/>
    <w:rsid w:val="00C61CD9"/>
    <w:rsid w:val="00C63B32"/>
    <w:rsid w:val="00C74C53"/>
    <w:rsid w:val="00C75C44"/>
    <w:rsid w:val="00C97431"/>
    <w:rsid w:val="00CA4D35"/>
    <w:rsid w:val="00CB30C9"/>
    <w:rsid w:val="00CB7816"/>
    <w:rsid w:val="00CF1A0B"/>
    <w:rsid w:val="00D22658"/>
    <w:rsid w:val="00D241D3"/>
    <w:rsid w:val="00D24EC3"/>
    <w:rsid w:val="00D253E1"/>
    <w:rsid w:val="00D27FA8"/>
    <w:rsid w:val="00D35C25"/>
    <w:rsid w:val="00D365D3"/>
    <w:rsid w:val="00D41EC2"/>
    <w:rsid w:val="00D42F7B"/>
    <w:rsid w:val="00D46CF0"/>
    <w:rsid w:val="00D539CD"/>
    <w:rsid w:val="00D55089"/>
    <w:rsid w:val="00D65684"/>
    <w:rsid w:val="00D816BD"/>
    <w:rsid w:val="00D97F82"/>
    <w:rsid w:val="00DA0F77"/>
    <w:rsid w:val="00DA51A3"/>
    <w:rsid w:val="00DA76FA"/>
    <w:rsid w:val="00DB2B49"/>
    <w:rsid w:val="00DC1997"/>
    <w:rsid w:val="00DC1A4D"/>
    <w:rsid w:val="00DC28FE"/>
    <w:rsid w:val="00DC290C"/>
    <w:rsid w:val="00DC33B4"/>
    <w:rsid w:val="00DD4656"/>
    <w:rsid w:val="00DE5EDC"/>
    <w:rsid w:val="00DF01DF"/>
    <w:rsid w:val="00DF02F1"/>
    <w:rsid w:val="00E01036"/>
    <w:rsid w:val="00E018FB"/>
    <w:rsid w:val="00E106E2"/>
    <w:rsid w:val="00E134ED"/>
    <w:rsid w:val="00E135C8"/>
    <w:rsid w:val="00E21DC0"/>
    <w:rsid w:val="00E22E94"/>
    <w:rsid w:val="00E25DAF"/>
    <w:rsid w:val="00E26331"/>
    <w:rsid w:val="00E27CBE"/>
    <w:rsid w:val="00E34EC1"/>
    <w:rsid w:val="00E415CE"/>
    <w:rsid w:val="00E57679"/>
    <w:rsid w:val="00E61E5F"/>
    <w:rsid w:val="00E64ED0"/>
    <w:rsid w:val="00E66A44"/>
    <w:rsid w:val="00E6763B"/>
    <w:rsid w:val="00E80AF6"/>
    <w:rsid w:val="00EB58BD"/>
    <w:rsid w:val="00EC0FFC"/>
    <w:rsid w:val="00EC2D0D"/>
    <w:rsid w:val="00ED2E33"/>
    <w:rsid w:val="00ED3024"/>
    <w:rsid w:val="00ED71B6"/>
    <w:rsid w:val="00EE5474"/>
    <w:rsid w:val="00EF0E10"/>
    <w:rsid w:val="00EF2076"/>
    <w:rsid w:val="00EF2AFB"/>
    <w:rsid w:val="00EF6B77"/>
    <w:rsid w:val="00F100EE"/>
    <w:rsid w:val="00F1671F"/>
    <w:rsid w:val="00F24091"/>
    <w:rsid w:val="00F2547C"/>
    <w:rsid w:val="00F27D76"/>
    <w:rsid w:val="00F30454"/>
    <w:rsid w:val="00F33D5C"/>
    <w:rsid w:val="00F3721E"/>
    <w:rsid w:val="00F42113"/>
    <w:rsid w:val="00F431FB"/>
    <w:rsid w:val="00F44278"/>
    <w:rsid w:val="00F5004E"/>
    <w:rsid w:val="00F53ACB"/>
    <w:rsid w:val="00F56675"/>
    <w:rsid w:val="00F60E46"/>
    <w:rsid w:val="00F6184E"/>
    <w:rsid w:val="00F8007E"/>
    <w:rsid w:val="00F81C8A"/>
    <w:rsid w:val="00F82C5B"/>
    <w:rsid w:val="00F84805"/>
    <w:rsid w:val="00FA2B02"/>
    <w:rsid w:val="00FA4261"/>
    <w:rsid w:val="00FB1115"/>
    <w:rsid w:val="00FB4AE4"/>
    <w:rsid w:val="00FB6151"/>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FA4261"/>
    <w:pPr>
      <w:spacing w:before="0" w:after="0"/>
    </w:pPr>
    <w:rPr>
      <w:sz w:val="20"/>
    </w:rPr>
  </w:style>
  <w:style w:type="paragraph" w:styleId="Heading1">
    <w:name w:val="heading 1"/>
    <w:basedOn w:val="Normal"/>
    <w:next w:val="BodyText"/>
    <w:link w:val="Heading1Char"/>
    <w:uiPriority w:val="1"/>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9"/>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9"/>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9"/>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9"/>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FA4261"/>
    <w:pPr>
      <w:spacing w:before="0" w:after="360"/>
    </w:pPr>
    <w:rPr>
      <w:color w:val="034EA2" w:themeColor="accent1"/>
      <w:sz w:val="104"/>
    </w:rPr>
  </w:style>
  <w:style w:type="character" w:customStyle="1" w:styleId="TitleChar">
    <w:name w:val="Title Char"/>
    <w:basedOn w:val="DefaultParagraphFont"/>
    <w:link w:val="Title"/>
    <w:rsid w:val="00FA4261"/>
    <w:rPr>
      <w:rFonts w:asciiTheme="majorHAnsi" w:eastAsia="Times New Roman" w:hAnsiTheme="majorHAnsi" w:cs="Arial"/>
      <w:b/>
      <w:bCs/>
      <w:color w:val="034EA2" w:themeColor="accent1"/>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21"/>
    <w:qFormat/>
    <w:rsid w:val="00094C0B"/>
    <w:pPr>
      <w:numPr>
        <w:numId w:val="17"/>
      </w:numPr>
    </w:pPr>
  </w:style>
  <w:style w:type="table" w:customStyle="1" w:styleId="DHATable">
    <w:name w:val="DHA Table"/>
    <w:basedOn w:val="TableNormal"/>
    <w:uiPriority w:val="99"/>
    <w:rsid w:val="002D4927"/>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99"/>
    <w:rsid w:val="00FA4261"/>
    <w:pPr>
      <w:keepNext/>
      <w:keepLines/>
      <w:widowControl w:val="0"/>
      <w:spacing w:after="480"/>
      <w:outlineLvl w:val="0"/>
    </w:pPr>
    <w:rPr>
      <w:rFonts w:asciiTheme="majorHAnsi" w:eastAsia="Times New Roman" w:hAnsiTheme="majorHAnsi" w:cs="Arial"/>
      <w:b/>
      <w:bCs/>
      <w:color w:val="034EA2" w:themeColor="accent1"/>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FA4261"/>
    <w:pPr>
      <w:keepNext/>
      <w:tabs>
        <w:tab w:val="left" w:pos="567"/>
        <w:tab w:val="left" w:pos="851"/>
        <w:tab w:val="right" w:pos="9338"/>
      </w:tabs>
      <w:spacing w:before="120" w:after="120" w:line="264" w:lineRule="auto"/>
      <w:ind w:right="567"/>
    </w:pPr>
    <w:rPr>
      <w:b/>
      <w:noProof/>
    </w:rPr>
  </w:style>
  <w:style w:type="paragraph" w:styleId="TOC2">
    <w:name w:val="toc 2"/>
    <w:basedOn w:val="Normal"/>
    <w:next w:val="Normal"/>
    <w:uiPriority w:val="39"/>
    <w:rsid w:val="00FA4261"/>
    <w:pPr>
      <w:tabs>
        <w:tab w:val="left" w:pos="1134"/>
        <w:tab w:val="right" w:pos="9338"/>
      </w:tabs>
      <w:spacing w:before="60" w:after="60" w:line="264" w:lineRule="auto"/>
      <w:ind w:right="284" w:firstLine="567"/>
    </w:pPr>
    <w:rPr>
      <w:noProof/>
    </w:rPr>
  </w:style>
  <w:style w:type="paragraph" w:styleId="TOC3">
    <w:name w:val="toc 3"/>
    <w:basedOn w:val="Normal"/>
    <w:next w:val="Normal"/>
    <w:uiPriority w:val="39"/>
    <w:rsid w:val="009666A1"/>
    <w:pPr>
      <w:tabs>
        <w:tab w:val="left" w:pos="1985"/>
        <w:tab w:val="right" w:pos="9338"/>
      </w:tabs>
      <w:spacing w:before="60" w:after="60"/>
      <w:ind w:left="1134" w:right="567"/>
    </w:pPr>
    <w:rPr>
      <w:noProof/>
      <w:sz w:val="18"/>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2"/>
    <w:qFormat/>
    <w:rsid w:val="00662FA6"/>
    <w:pPr>
      <w:spacing w:before="120" w:after="120"/>
    </w:pPr>
    <w:rPr>
      <w:b/>
    </w:rPr>
  </w:style>
  <w:style w:type="paragraph" w:customStyle="1" w:styleId="TableText">
    <w:name w:val="Table Text"/>
    <w:basedOn w:val="Normal"/>
    <w:uiPriority w:val="3"/>
    <w:qFormat/>
    <w:rsid w:val="003A08A5"/>
    <w:pPr>
      <w:spacing w:before="60" w:after="60"/>
    </w:pPr>
  </w:style>
  <w:style w:type="paragraph" w:customStyle="1" w:styleId="TableBullet">
    <w:name w:val="Table Bullet"/>
    <w:basedOn w:val="TableText"/>
    <w:uiPriority w:val="4"/>
    <w:qFormat/>
    <w:rsid w:val="002106C4"/>
    <w:pPr>
      <w:numPr>
        <w:numId w:val="12"/>
      </w:numPr>
    </w:pPr>
    <w:rPr>
      <w:rFonts w:eastAsia="Times New Roman" w:cs="Times New Roman"/>
      <w:szCs w:val="24"/>
      <w:lang w:eastAsia="en-AU"/>
    </w:rPr>
  </w:style>
  <w:style w:type="paragraph" w:customStyle="1" w:styleId="TableNumber">
    <w:name w:val="Table Number"/>
    <w:basedOn w:val="TableText"/>
    <w:uiPriority w:val="4"/>
    <w:qFormat/>
    <w:rsid w:val="003A08A5"/>
    <w:pPr>
      <w:numPr>
        <w:numId w:val="13"/>
      </w:numPr>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34"/>
    <w:qFormat/>
    <w:rsid w:val="00247BEF"/>
    <w:pPr>
      <w:numPr>
        <w:numId w:val="9"/>
      </w:numPr>
      <w:spacing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1E2C91"/>
    <w:pPr>
      <w:keepNext/>
      <w:tabs>
        <w:tab w:val="left" w:pos="1134"/>
      </w:tabs>
      <w:spacing w:before="120" w:after="240" w:line="264" w:lineRule="auto"/>
      <w:ind w:left="1134" w:hanging="1134"/>
    </w:pPr>
    <w:rPr>
      <w:b/>
      <w:i/>
      <w:sz w:val="18"/>
      <w:szCs w:val="18"/>
    </w:rPr>
  </w:style>
  <w:style w:type="paragraph" w:customStyle="1" w:styleId="Tablebody">
    <w:name w:val="Table body"/>
    <w:basedOn w:val="Normal"/>
    <w:uiPriority w:val="12"/>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7"/>
      </w:numPr>
    </w:pPr>
  </w:style>
  <w:style w:type="paragraph" w:styleId="ListNumber3">
    <w:name w:val="List Number 3"/>
    <w:basedOn w:val="ListBullet3"/>
    <w:uiPriority w:val="21"/>
    <w:rsid w:val="002C1965"/>
    <w:pPr>
      <w:numPr>
        <w:numId w:val="17"/>
      </w:numPr>
      <w:ind w:hanging="143"/>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pPr>
  </w:style>
  <w:style w:type="paragraph" w:customStyle="1" w:styleId="ListParagraph3">
    <w:name w:val="List Paragraph 3"/>
    <w:basedOn w:val="ListParagraph0"/>
    <w:uiPriority w:val="19"/>
    <w:semiHidden/>
    <w:rsid w:val="004F2A3C"/>
    <w:pPr>
      <w:numPr>
        <w:ilvl w:val="2"/>
      </w:numPr>
    </w:pPr>
  </w:style>
  <w:style w:type="paragraph" w:customStyle="1" w:styleId="ListParagraph4">
    <w:name w:val="List Paragraph 4"/>
    <w:basedOn w:val="ListParagraph0"/>
    <w:uiPriority w:val="19"/>
    <w:semiHidden/>
    <w:rsid w:val="004F2A3C"/>
    <w:pPr>
      <w:numPr>
        <w:ilvl w:val="3"/>
      </w:numPr>
    </w:pPr>
  </w:style>
  <w:style w:type="paragraph" w:customStyle="1" w:styleId="ListParagraph5">
    <w:name w:val="List Paragraph 5"/>
    <w:basedOn w:val="ListParagraph0"/>
    <w:uiPriority w:val="19"/>
    <w:semiHidden/>
    <w:rsid w:val="004F2A3C"/>
    <w:pPr>
      <w:numPr>
        <w:ilvl w:val="4"/>
      </w:numPr>
    </w:pPr>
  </w:style>
  <w:style w:type="paragraph" w:customStyle="1" w:styleId="ListParagraph6">
    <w:name w:val="List Paragraph 6"/>
    <w:basedOn w:val="ListParagraph0"/>
    <w:uiPriority w:val="19"/>
    <w:semiHidden/>
    <w:rsid w:val="004F2A3C"/>
    <w:pPr>
      <w:numPr>
        <w:ilvl w:val="5"/>
      </w:numPr>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34"/>
    <w:locked/>
    <w:rsid w:val="00247BEF"/>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4"/>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4"/>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D36D0"/>
    <w:pPr>
      <w:keepLines w:val="0"/>
      <w:numPr>
        <w:ilvl w:val="2"/>
        <w:numId w:val="14"/>
      </w:numPr>
    </w:pPr>
    <w:rPr>
      <w:rFonts w:eastAsiaTheme="minorHAnsi" w:cstheme="minorBidi"/>
      <w:b w:val="0"/>
      <w:bCs w:val="0"/>
      <w:color w:val="000000" w:themeColor="text1"/>
      <w:sz w:val="24"/>
      <w:szCs w:val="20"/>
      <w:lang w:eastAsia="en-US"/>
    </w:rPr>
  </w:style>
  <w:style w:type="paragraph" w:customStyle="1" w:styleId="Heading4numbered">
    <w:name w:val="Heading 4 (numbered)"/>
    <w:basedOn w:val="Heading4"/>
    <w:next w:val="BodyText"/>
    <w:uiPriority w:val="3"/>
    <w:qFormat/>
    <w:rsid w:val="008D36D0"/>
    <w:pPr>
      <w:keepLines w:val="0"/>
      <w:numPr>
        <w:ilvl w:val="3"/>
        <w:numId w:val="14"/>
      </w:numPr>
      <w:spacing w:line="264" w:lineRule="auto"/>
    </w:pPr>
    <w:rPr>
      <w:rFonts w:eastAsiaTheme="minorHAnsi" w:cstheme="minorBidi"/>
      <w:b w:val="0"/>
      <w:bCs w:val="0"/>
      <w:color w:val="000000" w:themeColor="text1"/>
      <w:lang w:eastAsia="en-US"/>
    </w:rPr>
  </w:style>
  <w:style w:type="paragraph" w:customStyle="1" w:styleId="Heading5numbered">
    <w:name w:val="Heading 5 (numbered)"/>
    <w:basedOn w:val="Heading5"/>
    <w:next w:val="BodyText"/>
    <w:uiPriority w:val="3"/>
    <w:qFormat/>
    <w:rsid w:val="008D36D0"/>
    <w:pPr>
      <w:keepLines w:val="0"/>
      <w:numPr>
        <w:ilvl w:val="4"/>
        <w:numId w:val="14"/>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6"/>
      </w:numPr>
      <w:spacing w:before="120" w:after="120" w:line="264" w:lineRule="auto"/>
    </w:pPr>
  </w:style>
  <w:style w:type="paragraph" w:customStyle="1" w:styleId="ListAlpha0">
    <w:name w:val="List Alpha"/>
    <w:basedOn w:val="Normal"/>
    <w:uiPriority w:val="22"/>
    <w:qFormat/>
    <w:rsid w:val="00094C0B"/>
    <w:pPr>
      <w:numPr>
        <w:numId w:val="19"/>
      </w:numPr>
      <w:spacing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5"/>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table" w:customStyle="1" w:styleId="TableGrid1">
    <w:name w:val="Table Grid1"/>
    <w:basedOn w:val="TableNormal"/>
    <w:next w:val="TableGrid"/>
    <w:uiPriority w:val="59"/>
    <w:rsid w:val="00247B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dparagraph">
    <w:name w:val="Lined paragraph"/>
    <w:basedOn w:val="BodyText"/>
    <w:uiPriority w:val="19"/>
    <w:qFormat/>
    <w:rsid w:val="00620224"/>
    <w:pPr>
      <w:keepLines/>
      <w:pBdr>
        <w:bottom w:val="single" w:sz="4" w:space="9" w:color="D9D9D9" w:themeColor="background2" w:themeShade="D9"/>
        <w:between w:val="single" w:sz="4" w:space="1" w:color="D9D9D9" w:themeColor="background2" w:themeShade="D9"/>
      </w:pBdr>
      <w:spacing w:before="0" w:line="240" w:lineRule="auto"/>
    </w:pPr>
    <w:rPr>
      <w:rFonts w:eastAsiaTheme="minorHAnsi" w:cstheme="minorBidi"/>
      <w:color w:val="000000" w:themeColor="text1"/>
      <w:szCs w:val="20"/>
      <w:lang w:eastAsia="en-US"/>
    </w:rPr>
  </w:style>
  <w:style w:type="paragraph" w:styleId="ListBullet5">
    <w:name w:val="List Bullet 5"/>
    <w:basedOn w:val="Normal"/>
    <w:uiPriority w:val="20"/>
    <w:rsid w:val="00A23301"/>
    <w:pPr>
      <w:numPr>
        <w:numId w:val="18"/>
      </w:numPr>
      <w:contextualSpacing/>
    </w:pPr>
  </w:style>
  <w:style w:type="paragraph" w:styleId="Subtitle">
    <w:name w:val="Subtitle"/>
    <w:basedOn w:val="Normal"/>
    <w:next w:val="Normal"/>
    <w:link w:val="SubtitleChar"/>
    <w:qFormat/>
    <w:rsid w:val="00FA4261"/>
    <w:pPr>
      <w:numPr>
        <w:ilvl w:val="1"/>
      </w:numPr>
      <w:spacing w:after="160"/>
    </w:pPr>
    <w:rPr>
      <w:rFonts w:eastAsiaTheme="minorEastAsia"/>
      <w:b/>
      <w:spacing w:val="15"/>
      <w:sz w:val="36"/>
    </w:rPr>
  </w:style>
  <w:style w:type="character" w:customStyle="1" w:styleId="SubtitleChar">
    <w:name w:val="Subtitle Char"/>
    <w:basedOn w:val="DefaultParagraphFont"/>
    <w:link w:val="Subtitle"/>
    <w:rsid w:val="00FA4261"/>
    <w:rPr>
      <w:rFonts w:eastAsiaTheme="minorEastAsia"/>
      <w:b/>
      <w:spacing w:val="15"/>
      <w:sz w:val="36"/>
    </w:rPr>
  </w:style>
  <w:style w:type="paragraph" w:styleId="Revision">
    <w:name w:val="Revision"/>
    <w:hidden/>
    <w:uiPriority w:val="99"/>
    <w:semiHidden/>
    <w:rsid w:val="002D0497"/>
    <w:pPr>
      <w:spacing w:before="0" w:after="0"/>
    </w:pPr>
    <w:rPr>
      <w:sz w:val="20"/>
    </w:rPr>
  </w:style>
  <w:style w:type="paragraph" w:styleId="CommentSubject">
    <w:name w:val="annotation subject"/>
    <w:basedOn w:val="CommentText"/>
    <w:next w:val="CommentText"/>
    <w:link w:val="CommentSubjectChar"/>
    <w:uiPriority w:val="99"/>
    <w:semiHidden/>
    <w:unhideWhenUsed/>
    <w:rsid w:val="00A92B55"/>
    <w:rPr>
      <w:b/>
      <w:bCs/>
    </w:rPr>
  </w:style>
  <w:style w:type="character" w:customStyle="1" w:styleId="CommentSubjectChar">
    <w:name w:val="Comment Subject Char"/>
    <w:basedOn w:val="CommentTextChar"/>
    <w:link w:val="CommentSubject"/>
    <w:uiPriority w:val="99"/>
    <w:semiHidden/>
    <w:rsid w:val="00A92B55"/>
    <w:rPr>
      <w:b/>
      <w:bCs/>
      <w:sz w:val="20"/>
      <w:szCs w:val="20"/>
    </w:rPr>
  </w:style>
  <w:style w:type="paragraph" w:styleId="PlainText">
    <w:name w:val="Plain Text"/>
    <w:basedOn w:val="Normal"/>
    <w:link w:val="PlainTextChar"/>
    <w:uiPriority w:val="99"/>
    <w:semiHidden/>
    <w:unhideWhenUsed/>
    <w:rsid w:val="00A47930"/>
    <w:rPr>
      <w:rFonts w:ascii="Calibri" w:hAnsi="Calibri"/>
      <w:sz w:val="22"/>
      <w:szCs w:val="21"/>
    </w:rPr>
  </w:style>
  <w:style w:type="character" w:customStyle="1" w:styleId="PlainTextChar">
    <w:name w:val="Plain Text Char"/>
    <w:basedOn w:val="DefaultParagraphFont"/>
    <w:link w:val="PlainText"/>
    <w:uiPriority w:val="99"/>
    <w:semiHidden/>
    <w:rsid w:val="00A4793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503396736">
      <w:bodyDiv w:val="1"/>
      <w:marLeft w:val="0"/>
      <w:marRight w:val="0"/>
      <w:marTop w:val="0"/>
      <w:marBottom w:val="0"/>
      <w:divBdr>
        <w:top w:val="none" w:sz="0" w:space="0" w:color="auto"/>
        <w:left w:val="none" w:sz="0" w:space="0" w:color="auto"/>
        <w:bottom w:val="none" w:sz="0" w:space="0" w:color="auto"/>
        <w:right w:val="none" w:sz="0" w:space="0" w:color="auto"/>
      </w:divBdr>
    </w:div>
    <w:div w:id="650254407">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A0852B6FBF4967B13CDC99B9519F0B"/>
        <w:category>
          <w:name w:val="General"/>
          <w:gallery w:val="placeholder"/>
        </w:category>
        <w:types>
          <w:type w:val="bbPlcHdr"/>
        </w:types>
        <w:behaviors>
          <w:behavior w:val="content"/>
        </w:behaviors>
        <w:guid w:val="{D9984386-6611-4DA3-94E3-8EF589434B2F}"/>
      </w:docPartPr>
      <w:docPartBody>
        <w:p w:rsidR="003558FE" w:rsidRDefault="00E10F21" w:rsidP="00E10F21">
          <w:pPr>
            <w:pStyle w:val="47A0852B6FBF4967B13CDC99B9519F0B"/>
          </w:pPr>
          <w:r w:rsidRPr="00A23301">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70"/>
    <w:rsid w:val="001C72F6"/>
    <w:rsid w:val="003558FE"/>
    <w:rsid w:val="00C0166C"/>
    <w:rsid w:val="00E10F21"/>
    <w:rsid w:val="00E56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CC84EB44014A1997BB8072A6A186F3">
    <w:name w:val="22CC84EB44014A1997BB8072A6A186F3"/>
  </w:style>
  <w:style w:type="paragraph" w:customStyle="1" w:styleId="7958307D14054E4EA1051B0076D14E55">
    <w:name w:val="7958307D14054E4EA1051B0076D14E55"/>
  </w:style>
  <w:style w:type="paragraph" w:customStyle="1" w:styleId="477C97419935415DA52F56D7A3A5AA4D">
    <w:name w:val="477C97419935415DA52F56D7A3A5AA4D"/>
  </w:style>
  <w:style w:type="paragraph" w:customStyle="1" w:styleId="D9A66DF589AA4FDE999586932551F91C">
    <w:name w:val="D9A66DF589AA4FDE999586932551F91C"/>
  </w:style>
  <w:style w:type="paragraph" w:customStyle="1" w:styleId="47A0852B6FBF4967B13CDC99B9519F0B">
    <w:name w:val="47A0852B6FBF4967B13CDC99B9519F0B"/>
    <w:rsid w:val="00E10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D278C4026134EB9F244A349267DEC" ma:contentTypeVersion="3" ma:contentTypeDescription="Create a new document." ma:contentTypeScope="" ma:versionID="4447bfaadd4db8fade4298a5ce2e4d93">
  <xsd:schema xmlns:xsd="http://www.w3.org/2001/XMLSchema" xmlns:xs="http://www.w3.org/2001/XMLSchema" xmlns:p="http://schemas.microsoft.com/office/2006/metadata/properties" xmlns:ns1="http://schemas.microsoft.com/sharepoint/v3" xmlns:ns2="7483a812-a475-45ae-8bc7-e27bd3884b1a" xmlns:ns3="dcdc8d3b-a33f-42de-8d6f-6f68f2e06e3c" targetNamespace="http://schemas.microsoft.com/office/2006/metadata/properties" ma:root="true" ma:fieldsID="ff51fdf367e89de8ba0c0ff666180f51" ns1:_="" ns2:_="" ns3:_="">
    <xsd:import namespace="http://schemas.microsoft.com/sharepoint/v3"/>
    <xsd:import namespace="7483a812-a475-45ae-8bc7-e27bd3884b1a"/>
    <xsd:import namespace="dcdc8d3b-a33f-42de-8d6f-6f68f2e06e3c"/>
    <xsd:element name="properties">
      <xsd:complexType>
        <xsd:sequence>
          <xsd:element name="documentManagement">
            <xsd:complexType>
              <xsd:all>
                <xsd:element ref="ns1:PublishingStartDate" minOccurs="0"/>
                <xsd:element ref="ns1:PublishingExpirationDate" minOccurs="0"/>
                <xsd:element ref="ns2:SharedWithUsers" minOccurs="0"/>
                <xsd:element ref="ns3:_x0065_0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3a812-a475-45ae-8bc7-e27bd3884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c8d3b-a33f-42de-8d6f-6f68f2e06e3c" elementFormDefault="qualified">
    <xsd:import namespace="http://schemas.microsoft.com/office/2006/documentManagement/types"/>
    <xsd:import namespace="http://schemas.microsoft.com/office/infopath/2007/PartnerControls"/>
    <xsd:element name="_x0065_019" ma:index="11" nillable="true" ma:displayName="Date and Time" ma:internalName="_x0065_019">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065_019 xmlns="dcdc8d3b-a33f-42de-8d6f-6f68f2e06e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1BF20-DD74-411C-8516-79CFF51ED466}"/>
</file>

<file path=customXml/itemProps2.xml><?xml version="1.0" encoding="utf-8"?>
<ds:datastoreItem xmlns:ds="http://schemas.openxmlformats.org/officeDocument/2006/customXml" ds:itemID="{29F1075D-BFE2-476E-9B4E-369EF42282E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7F23C67-6E4D-4EA1-8176-B24EE4B31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DRFA 2018 - Guideline 2 - Counter Disaster Operations</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DRFA 2018 - Guideline 2 - Counter Disaster Operations</dc:title>
  <dc:creator/>
  <cp:lastModifiedBy/>
  <cp:revision>1</cp:revision>
  <dcterms:created xsi:type="dcterms:W3CDTF">2022-09-15T03:11:00Z</dcterms:created>
  <dcterms:modified xsi:type="dcterms:W3CDTF">2022-09-16T04:44:00Z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0x010100181D278C4026134EB9F244A349267DEC</vt:lpwstr>
  </property>
  <property fmtid="{D5CDD505-2E9C-101B-9397-08002B2CF9AE}" pid="3" name="TemplateUrl">
    <vt:lpwstr/>
  </property>
  <property fmtid="{D5CDD505-2E9C-101B-9397-08002B2CF9AE}" pid="4" name="Order">
    <vt:r8>13300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